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18B3" w:rsidRDefault="00F218B3" w:rsidP="00F218B3">
      <w:pPr>
        <w:spacing w:after="0" w:line="240" w:lineRule="auto"/>
        <w:ind w:leftChars="2590" w:left="5698" w:firstLineChars="5" w:firstLine="14"/>
        <w:rPr>
          <w:rFonts w:ascii="Times New Roman" w:hAnsi="Times New Roman" w:cs="Times New Roman"/>
          <w:sz w:val="28"/>
          <w:szCs w:val="28"/>
        </w:rPr>
      </w:pPr>
      <w:r>
        <w:rPr>
          <w:rFonts w:ascii="Times New Roman" w:hAnsi="Times New Roman" w:cs="Times New Roman"/>
          <w:sz w:val="28"/>
          <w:szCs w:val="28"/>
        </w:rPr>
        <w:t xml:space="preserve">Приложение </w:t>
      </w:r>
    </w:p>
    <w:p w:rsidR="00F218B3" w:rsidRDefault="00F218B3" w:rsidP="00F218B3">
      <w:pPr>
        <w:spacing w:after="0" w:line="240" w:lineRule="auto"/>
        <w:ind w:leftChars="2590" w:left="5698" w:firstLineChars="5" w:firstLine="14"/>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F218B3" w:rsidRDefault="00F218B3" w:rsidP="00F218B3">
      <w:pPr>
        <w:spacing w:after="0" w:line="240" w:lineRule="auto"/>
        <w:ind w:leftChars="2590" w:left="5698" w:firstLineChars="5" w:firstLine="14"/>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F218B3" w:rsidRDefault="00F218B3" w:rsidP="00F218B3">
      <w:pPr>
        <w:spacing w:after="0" w:line="240" w:lineRule="auto"/>
        <w:ind w:leftChars="2590" w:left="5698" w:firstLineChars="5" w:firstLine="14"/>
        <w:rPr>
          <w:rFonts w:ascii="Times New Roman" w:hAnsi="Times New Roman" w:cs="Times New Roman"/>
          <w:sz w:val="28"/>
          <w:szCs w:val="28"/>
        </w:rPr>
      </w:pPr>
      <w:r>
        <w:rPr>
          <w:rFonts w:ascii="Times New Roman" w:hAnsi="Times New Roman" w:cs="Times New Roman"/>
          <w:sz w:val="28"/>
          <w:szCs w:val="28"/>
        </w:rPr>
        <w:t>Красноармейский район</w:t>
      </w:r>
    </w:p>
    <w:p w:rsidR="00F218B3" w:rsidRDefault="00F218B3" w:rsidP="00F218B3">
      <w:pPr>
        <w:spacing w:after="0" w:line="240" w:lineRule="auto"/>
        <w:ind w:leftChars="2590" w:left="5698" w:firstLineChars="5" w:firstLine="14"/>
        <w:rPr>
          <w:rFonts w:ascii="Times New Roman" w:hAnsi="Times New Roman" w:cs="Times New Roman"/>
          <w:sz w:val="28"/>
          <w:szCs w:val="28"/>
        </w:rPr>
      </w:pPr>
      <w:r>
        <w:rPr>
          <w:rFonts w:ascii="Times New Roman" w:hAnsi="Times New Roman" w:cs="Times New Roman"/>
          <w:sz w:val="28"/>
          <w:szCs w:val="28"/>
        </w:rPr>
        <w:t>Краснодарского края</w:t>
      </w:r>
    </w:p>
    <w:p w:rsidR="00F218B3" w:rsidRDefault="00F218B3" w:rsidP="00F218B3">
      <w:pPr>
        <w:spacing w:after="0" w:line="240" w:lineRule="auto"/>
        <w:ind w:leftChars="2590" w:left="5698" w:firstLineChars="5" w:firstLine="14"/>
        <w:rPr>
          <w:rFonts w:ascii="Times New Roman" w:hAnsi="Times New Roman" w:cs="Times New Roman"/>
          <w:sz w:val="28"/>
          <w:szCs w:val="28"/>
        </w:rPr>
      </w:pPr>
      <w:r>
        <w:rPr>
          <w:rFonts w:ascii="Times New Roman" w:hAnsi="Times New Roman" w:cs="Times New Roman"/>
          <w:sz w:val="28"/>
          <w:szCs w:val="28"/>
        </w:rPr>
        <w:t>от ____________ № _______</w:t>
      </w:r>
    </w:p>
    <w:p w:rsidR="00875369" w:rsidRPr="001C34F4" w:rsidRDefault="00875369" w:rsidP="001C34F4">
      <w:pPr>
        <w:spacing w:after="0" w:line="240" w:lineRule="auto"/>
        <w:jc w:val="center"/>
        <w:rPr>
          <w:rFonts w:ascii="Times New Roman" w:hAnsi="Times New Roman" w:cs="Times New Roman"/>
          <w:sz w:val="28"/>
          <w:szCs w:val="28"/>
        </w:rPr>
      </w:pPr>
    </w:p>
    <w:p w:rsidR="00875369" w:rsidRPr="001C34F4" w:rsidRDefault="003B7D09" w:rsidP="001C34F4">
      <w:pPr>
        <w:spacing w:after="0" w:line="240" w:lineRule="auto"/>
        <w:jc w:val="center"/>
        <w:rPr>
          <w:rFonts w:ascii="Times New Roman" w:hAnsi="Times New Roman" w:cs="Times New Roman"/>
          <w:b/>
          <w:sz w:val="28"/>
          <w:szCs w:val="28"/>
        </w:rPr>
      </w:pPr>
      <w:r w:rsidRPr="001C34F4">
        <w:rPr>
          <w:rFonts w:ascii="Times New Roman" w:hAnsi="Times New Roman" w:cs="Times New Roman"/>
          <w:b/>
          <w:sz w:val="28"/>
          <w:szCs w:val="28"/>
        </w:rPr>
        <w:t>ПОРЯДОК</w:t>
      </w:r>
    </w:p>
    <w:p w:rsidR="00875369" w:rsidRPr="001C34F4" w:rsidRDefault="003B7D09" w:rsidP="001C34F4">
      <w:pPr>
        <w:spacing w:after="0" w:line="240" w:lineRule="auto"/>
        <w:jc w:val="center"/>
        <w:rPr>
          <w:rFonts w:ascii="Times New Roman" w:hAnsi="Times New Roman" w:cs="Times New Roman"/>
          <w:b/>
          <w:sz w:val="28"/>
          <w:szCs w:val="28"/>
        </w:rPr>
      </w:pPr>
      <w:r w:rsidRPr="001C34F4">
        <w:rPr>
          <w:rFonts w:ascii="Times New Roman" w:hAnsi="Times New Roman" w:cs="Times New Roman"/>
          <w:b/>
          <w:sz w:val="28"/>
          <w:szCs w:val="28"/>
        </w:rPr>
        <w:t>разработки и утверждения административных регламентов</w:t>
      </w:r>
    </w:p>
    <w:p w:rsidR="00875369" w:rsidRPr="001C34F4" w:rsidRDefault="003B7D09" w:rsidP="001C34F4">
      <w:pPr>
        <w:spacing w:after="0" w:line="240" w:lineRule="auto"/>
        <w:jc w:val="center"/>
        <w:rPr>
          <w:rFonts w:ascii="Times New Roman" w:hAnsi="Times New Roman" w:cs="Times New Roman"/>
          <w:b/>
          <w:sz w:val="28"/>
          <w:szCs w:val="28"/>
        </w:rPr>
      </w:pPr>
      <w:r w:rsidRPr="001C34F4">
        <w:rPr>
          <w:rFonts w:ascii="Times New Roman" w:hAnsi="Times New Roman" w:cs="Times New Roman"/>
          <w:b/>
          <w:sz w:val="28"/>
          <w:szCs w:val="28"/>
        </w:rPr>
        <w:t>предоставления муниципальных услуг</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3B7D09" w:rsidP="001C34F4">
      <w:pPr>
        <w:spacing w:after="0" w:line="240" w:lineRule="auto"/>
        <w:jc w:val="center"/>
        <w:rPr>
          <w:rFonts w:ascii="Times New Roman" w:hAnsi="Times New Roman" w:cs="Times New Roman"/>
          <w:b/>
          <w:bCs/>
          <w:sz w:val="28"/>
          <w:szCs w:val="28"/>
        </w:rPr>
      </w:pPr>
      <w:r w:rsidRPr="001C34F4">
        <w:rPr>
          <w:rFonts w:ascii="Times New Roman" w:hAnsi="Times New Roman" w:cs="Times New Roman"/>
          <w:b/>
          <w:bCs/>
          <w:sz w:val="28"/>
          <w:szCs w:val="28"/>
        </w:rPr>
        <w:t>1. Общие положения</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1.1. Настоящий Порядок </w:t>
      </w:r>
      <w:r w:rsidR="005037A5">
        <w:rPr>
          <w:rFonts w:ascii="Times New Roman" w:hAnsi="Times New Roman" w:cs="Times New Roman"/>
          <w:sz w:val="28"/>
          <w:szCs w:val="28"/>
        </w:rPr>
        <w:t>регулирует вопросы</w:t>
      </w:r>
      <w:r w:rsidRPr="001C34F4">
        <w:rPr>
          <w:rFonts w:ascii="Times New Roman" w:hAnsi="Times New Roman" w:cs="Times New Roman"/>
          <w:sz w:val="28"/>
          <w:szCs w:val="28"/>
        </w:rPr>
        <w:t xml:space="preserve"> разработки, согласования и утверждения административных регламентов предоставления муниципальных услуг отраслевыми (функциональными) органами администрации муниципального образования Красноармейский район, предоставляющими муниципальные услуги (далее соответственно - орган, предоставляющий муниципальн</w:t>
      </w:r>
      <w:r w:rsidR="00DB76C5" w:rsidRPr="001C34F4">
        <w:rPr>
          <w:rFonts w:ascii="Times New Roman" w:hAnsi="Times New Roman" w:cs="Times New Roman"/>
          <w:sz w:val="28"/>
          <w:szCs w:val="28"/>
        </w:rPr>
        <w:t>ую</w:t>
      </w:r>
      <w:r w:rsidRPr="001C34F4">
        <w:rPr>
          <w:rFonts w:ascii="Times New Roman" w:hAnsi="Times New Roman" w:cs="Times New Roman"/>
          <w:sz w:val="28"/>
          <w:szCs w:val="28"/>
        </w:rPr>
        <w:t xml:space="preserve"> услуг</w:t>
      </w:r>
      <w:r w:rsidR="00DB76C5" w:rsidRPr="001C34F4">
        <w:rPr>
          <w:rFonts w:ascii="Times New Roman" w:hAnsi="Times New Roman" w:cs="Times New Roman"/>
          <w:sz w:val="28"/>
          <w:szCs w:val="28"/>
        </w:rPr>
        <w:t>у</w:t>
      </w:r>
      <w:r w:rsidRPr="001C34F4">
        <w:rPr>
          <w:rFonts w:ascii="Times New Roman" w:hAnsi="Times New Roman" w:cs="Times New Roman"/>
          <w:sz w:val="28"/>
          <w:szCs w:val="28"/>
        </w:rPr>
        <w:t>, административный регламент, администрация).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1.2. Административные регламенты разрабатываются </w:t>
      </w:r>
      <w:r w:rsidR="00DB76C5" w:rsidRPr="001C34F4">
        <w:rPr>
          <w:rFonts w:ascii="Times New Roman" w:hAnsi="Times New Roman" w:cs="Times New Roman"/>
          <w:sz w:val="28"/>
          <w:szCs w:val="28"/>
        </w:rPr>
        <w:t xml:space="preserve">органами, предоставляющими муниципальные услуги, </w:t>
      </w:r>
      <w:r w:rsidRPr="001C34F4">
        <w:rPr>
          <w:rFonts w:ascii="Times New Roman" w:hAnsi="Times New Roman" w:cs="Times New Roman"/>
          <w:sz w:val="28"/>
          <w:szCs w:val="28"/>
        </w:rPr>
        <w:t>и утверждаются</w:t>
      </w:r>
      <w:r w:rsidR="00DB76C5" w:rsidRPr="001C34F4">
        <w:rPr>
          <w:rFonts w:ascii="Times New Roman" w:hAnsi="Times New Roman" w:cs="Times New Roman"/>
          <w:sz w:val="28"/>
          <w:szCs w:val="28"/>
        </w:rPr>
        <w:t xml:space="preserve"> постановлением администрации</w:t>
      </w:r>
      <w:r w:rsidRPr="001C34F4">
        <w:rPr>
          <w:rFonts w:ascii="Times New Roman" w:hAnsi="Times New Roman" w:cs="Times New Roman"/>
          <w:sz w:val="28"/>
          <w:szCs w:val="28"/>
        </w:rPr>
        <w:t>.</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1.3. Административные регламенты разрабатываются в соответствии с федеральными законами, нормативными правовыми актами Президента Российской Федерации и Правительства Российской Федерации, а также в соответствии с единым стандартом предоставления муниципальной услуги (при его наличии) после внесения сведений о муниципальной услуге в федеральную государственную информационную систему «Федеральный реестр государственных и муниципальных услуг (функций)» и государственную регистрационную информационную систему «Реестр государственных и муниципальных услуг</w:t>
      </w:r>
      <w:r w:rsidR="00926B4B" w:rsidRPr="001C34F4">
        <w:rPr>
          <w:rFonts w:ascii="Times New Roman" w:hAnsi="Times New Roman" w:cs="Times New Roman"/>
          <w:sz w:val="28"/>
          <w:szCs w:val="28"/>
        </w:rPr>
        <w:t xml:space="preserve"> </w:t>
      </w:r>
      <w:r w:rsidRPr="001C34F4">
        <w:rPr>
          <w:rFonts w:ascii="Times New Roman" w:hAnsi="Times New Roman" w:cs="Times New Roman"/>
          <w:sz w:val="28"/>
          <w:szCs w:val="28"/>
        </w:rPr>
        <w:t>(функций) Краснодарского края» (далее - реестр услуг).</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случае если нормативным правовым актом, устанавливающим конкретное полномочие администрации, предусмотрено принятие отдельного нормативного правового акта, устанавливающего порядок осуществления такого полномочия, наряду с разработкой этого нормативного правового акта подлежит утверждению административный регламент предоставления соответствующей муниципальной услуги. При этом указанным порядком осуществления полномочия не регулируются вопросы, относящиеся к предмету регулирования административного регламента в соответствии с настоящим Порядком.</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1.4. Исполнение отраслевыми (функциональными) органами администрации отдельных государственных полномочий Краснодарского края, переданных им на основании законов Краснодарского края с предоставлением субвенций из бюджета </w:t>
      </w:r>
      <w:r w:rsidRPr="001C34F4">
        <w:rPr>
          <w:rFonts w:ascii="Times New Roman" w:hAnsi="Times New Roman" w:cs="Times New Roman"/>
          <w:sz w:val="28"/>
          <w:szCs w:val="28"/>
        </w:rPr>
        <w:lastRenderedPageBreak/>
        <w:t>Краснодарского края осуществляется в порядке, установленном административным регламентом предоставления государственной услуги в сфере переданных полномочий, который утверждается соответствующим органом исполнительной власти Краснодарского края, если иное не установлено законом Краснодарского края.</w:t>
      </w:r>
    </w:p>
    <w:p w:rsidR="00875369" w:rsidRPr="000408B8"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1.5. Разработка, согласование, проведение экспертизы проектов административных регламентов, а также утверждение согласованных административных регламентов посредством подписания соответствующих нормативных правовых актов осуществляется органами, предоставляющими муниципальные услуги, с использованием программно-технических средств Федерального реестра </w:t>
      </w:r>
      <w:r w:rsidRPr="000408B8">
        <w:rPr>
          <w:rFonts w:ascii="Times New Roman" w:hAnsi="Times New Roman" w:cs="Times New Roman"/>
          <w:sz w:val="28"/>
          <w:szCs w:val="28"/>
        </w:rPr>
        <w:t>(использование вышеуказанных технологий проводится при наличии технической возможности</w:t>
      </w:r>
      <w:r w:rsidR="00472CFB" w:rsidRPr="000408B8">
        <w:rPr>
          <w:rFonts w:ascii="Times New Roman" w:hAnsi="Times New Roman" w:cs="Times New Roman"/>
          <w:sz w:val="28"/>
          <w:szCs w:val="28"/>
        </w:rPr>
        <w:t>, при отсутствие так</w:t>
      </w:r>
      <w:r w:rsidR="000408B8" w:rsidRPr="000408B8">
        <w:rPr>
          <w:rFonts w:ascii="Times New Roman" w:hAnsi="Times New Roman" w:cs="Times New Roman"/>
          <w:sz w:val="28"/>
          <w:szCs w:val="28"/>
        </w:rPr>
        <w:t>ой</w:t>
      </w:r>
      <w:r w:rsidR="00BF2CDE" w:rsidRPr="000408B8">
        <w:rPr>
          <w:rFonts w:ascii="Times New Roman" w:hAnsi="Times New Roman" w:cs="Times New Roman"/>
          <w:sz w:val="28"/>
          <w:szCs w:val="28"/>
        </w:rPr>
        <w:t xml:space="preserve"> возможности  административные регламенты утверждаются постановлениями администрации на бумажном носителе</w:t>
      </w:r>
      <w:r w:rsidRPr="000408B8">
        <w:rPr>
          <w:rFonts w:ascii="Times New Roman" w:hAnsi="Times New Roman" w:cs="Times New Roman"/>
          <w:sz w:val="28"/>
          <w:szCs w:val="28"/>
        </w:rPr>
        <w:t>).</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1.6. Разработка административных регламентов </w:t>
      </w:r>
      <w:r w:rsidR="00F437DC" w:rsidRPr="001C34F4">
        <w:rPr>
          <w:rFonts w:ascii="Times New Roman" w:hAnsi="Times New Roman" w:cs="Times New Roman"/>
          <w:sz w:val="28"/>
          <w:szCs w:val="28"/>
        </w:rPr>
        <w:t xml:space="preserve">органами, </w:t>
      </w:r>
      <w:r w:rsidR="00266503" w:rsidRPr="001C34F4">
        <w:rPr>
          <w:rFonts w:ascii="Times New Roman" w:hAnsi="Times New Roman" w:cs="Times New Roman"/>
          <w:sz w:val="28"/>
          <w:szCs w:val="28"/>
        </w:rPr>
        <w:t>предоставляющими</w:t>
      </w:r>
      <w:r w:rsidR="00F437DC" w:rsidRPr="001C34F4">
        <w:rPr>
          <w:rFonts w:ascii="Times New Roman" w:hAnsi="Times New Roman" w:cs="Times New Roman"/>
          <w:sz w:val="28"/>
          <w:szCs w:val="28"/>
        </w:rPr>
        <w:t xml:space="preserve"> муниципальн</w:t>
      </w:r>
      <w:r w:rsidR="00266503" w:rsidRPr="001C34F4">
        <w:rPr>
          <w:rFonts w:ascii="Times New Roman" w:hAnsi="Times New Roman" w:cs="Times New Roman"/>
          <w:sz w:val="28"/>
          <w:szCs w:val="28"/>
        </w:rPr>
        <w:t>ые</w:t>
      </w:r>
      <w:r w:rsidR="00F437DC" w:rsidRPr="001C34F4">
        <w:rPr>
          <w:rFonts w:ascii="Times New Roman" w:hAnsi="Times New Roman" w:cs="Times New Roman"/>
          <w:sz w:val="28"/>
          <w:szCs w:val="28"/>
        </w:rPr>
        <w:t xml:space="preserve"> услуги, </w:t>
      </w:r>
      <w:r w:rsidRPr="001C34F4">
        <w:rPr>
          <w:rFonts w:ascii="Times New Roman" w:hAnsi="Times New Roman" w:cs="Times New Roman"/>
          <w:sz w:val="28"/>
          <w:szCs w:val="28"/>
        </w:rPr>
        <w:t>включает следующие этапы:</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внесение в реестр услуг органами, предоставляющими муниципальные услуги, сведений о муниципальной услуге;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автоматическое формирование из сведений, указанных в подпункте «а» настоящего пункта, проекта административного регламента в соответствии с требованиями к структуре и содержанию административных регламентов, установленными разделом 2 настоящего Порядка;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анализ, доработка (при необходимости) органом, предоставляющим муниципальную услугу, проекта административного регламента, сформированного в соответствии с подпунктом «б» настоящего пункта, и его загрузка в реестр услуг;</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проведение в отношении проекта административного регламента, сформированного в соответствии с подпунктом «в» настоящего пункта, процедур, предусмотренных разделами 3 и 4 настоящего Порядка.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1.7. При разработке административных регламентов органы, предоставляющие муниципальные услуги, предусматривают оптимизацию (повышение качества) предоставления муниципальных услуг, в том числе возможность предоставления муниципальной услуги в упреждающем (проактивном) режиме, многоканальность и экстерриториальность получения муниципальных услуг, устранение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внедрение реестровой модели предоставления муниципальных услуг, а также внедрение иных принципов предоставления муниципальных услуг, предусмотренных Федеральным законом от 27 июля 2010 года № 210-ФЗ «Об организации предоставления государственных и муниципальных услуг» (далее - Федеральный закон № 210-ФЗ).</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lastRenderedPageBreak/>
        <w:t xml:space="preserve">1.8. Наименование административного регламента определяется </w:t>
      </w:r>
      <w:r w:rsidR="000348F1">
        <w:rPr>
          <w:rFonts w:ascii="Times New Roman" w:hAnsi="Times New Roman" w:cs="Times New Roman"/>
          <w:sz w:val="28"/>
          <w:szCs w:val="28"/>
        </w:rPr>
        <w:t>постановлением администрации</w:t>
      </w:r>
      <w:r w:rsidRPr="001C34F4">
        <w:rPr>
          <w:rFonts w:ascii="Times New Roman" w:hAnsi="Times New Roman" w:cs="Times New Roman"/>
          <w:sz w:val="28"/>
          <w:szCs w:val="28"/>
        </w:rPr>
        <w:t xml:space="preserve"> с учетом формулировки нормативных правовых актов, которыми предусмотрена соотв</w:t>
      </w:r>
      <w:r w:rsidR="00766EDE" w:rsidRPr="001C34F4">
        <w:rPr>
          <w:rFonts w:ascii="Times New Roman" w:hAnsi="Times New Roman" w:cs="Times New Roman"/>
          <w:sz w:val="28"/>
          <w:szCs w:val="28"/>
        </w:rPr>
        <w:t xml:space="preserve">етствующая муниципальная услуга на основании </w:t>
      </w:r>
      <w:r w:rsidR="000348F1">
        <w:rPr>
          <w:rFonts w:ascii="Times New Roman" w:hAnsi="Times New Roman" w:cs="Times New Roman"/>
          <w:sz w:val="28"/>
          <w:szCs w:val="28"/>
        </w:rPr>
        <w:t xml:space="preserve">письменных </w:t>
      </w:r>
      <w:r w:rsidR="00766EDE" w:rsidRPr="001C34F4">
        <w:rPr>
          <w:rFonts w:ascii="Times New Roman" w:hAnsi="Times New Roman" w:cs="Times New Roman"/>
          <w:sz w:val="28"/>
          <w:szCs w:val="28"/>
        </w:rPr>
        <w:t xml:space="preserve">предложений органов, </w:t>
      </w:r>
      <w:r w:rsidR="002B790C" w:rsidRPr="001C34F4">
        <w:rPr>
          <w:rFonts w:ascii="Times New Roman" w:hAnsi="Times New Roman" w:cs="Times New Roman"/>
          <w:sz w:val="28"/>
          <w:szCs w:val="28"/>
        </w:rPr>
        <w:t>предоставляющих</w:t>
      </w:r>
      <w:r w:rsidR="00766EDE" w:rsidRPr="001C34F4">
        <w:rPr>
          <w:rFonts w:ascii="Times New Roman" w:hAnsi="Times New Roman" w:cs="Times New Roman"/>
          <w:sz w:val="28"/>
          <w:szCs w:val="28"/>
        </w:rPr>
        <w:t xml:space="preserve"> муниципальн</w:t>
      </w:r>
      <w:r w:rsidR="002B790C" w:rsidRPr="001C34F4">
        <w:rPr>
          <w:rFonts w:ascii="Times New Roman" w:hAnsi="Times New Roman" w:cs="Times New Roman"/>
          <w:sz w:val="28"/>
          <w:szCs w:val="28"/>
        </w:rPr>
        <w:t>ые</w:t>
      </w:r>
      <w:r w:rsidR="00766EDE" w:rsidRPr="001C34F4">
        <w:rPr>
          <w:rFonts w:ascii="Times New Roman" w:hAnsi="Times New Roman" w:cs="Times New Roman"/>
          <w:sz w:val="28"/>
          <w:szCs w:val="28"/>
        </w:rPr>
        <w:t xml:space="preserve"> услуги.</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3B7D09" w:rsidP="001C34F4">
      <w:pPr>
        <w:spacing w:after="0" w:line="240" w:lineRule="auto"/>
        <w:jc w:val="center"/>
        <w:rPr>
          <w:rFonts w:ascii="Times New Roman" w:hAnsi="Times New Roman" w:cs="Times New Roman"/>
          <w:b/>
          <w:bCs/>
          <w:sz w:val="28"/>
          <w:szCs w:val="28"/>
        </w:rPr>
      </w:pPr>
      <w:r w:rsidRPr="001C34F4">
        <w:rPr>
          <w:rFonts w:ascii="Times New Roman" w:hAnsi="Times New Roman" w:cs="Times New Roman"/>
          <w:b/>
          <w:bCs/>
          <w:sz w:val="28"/>
          <w:szCs w:val="28"/>
        </w:rPr>
        <w:t>2. Требования к структуре и содержанию административных регламентов</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 В административный регламент включаются следующие разделы:</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общие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стандарт предоставления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состав, последовательность и сроки выполнения административных процедур.</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Подразделы, содержащие описание каждой административной процедуры, включаются в указанный раздел в случаях, если при предоставлении муниципальной услуги предусмотрено осуществление:</w:t>
      </w:r>
    </w:p>
    <w:p w:rsidR="00875369" w:rsidRPr="001C34F4" w:rsidRDefault="003B7D09" w:rsidP="001C34F4">
      <w:pPr>
        <w:numPr>
          <w:ilvl w:val="0"/>
          <w:numId w:val="1"/>
        </w:num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w:t>
      </w:r>
    </w:p>
    <w:p w:rsidR="00875369" w:rsidRPr="001C34F4" w:rsidRDefault="003B7D09" w:rsidP="001C34F4">
      <w:pPr>
        <w:numPr>
          <w:ilvl w:val="0"/>
          <w:numId w:val="1"/>
        </w:num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либо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w:t>
      </w:r>
    </w:p>
    <w:p w:rsidR="00875369" w:rsidRPr="001C34F4" w:rsidRDefault="003B7D09" w:rsidP="001C34F4">
      <w:pPr>
        <w:numPr>
          <w:ilvl w:val="0"/>
          <w:numId w:val="1"/>
        </w:num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либо административной процедуры получения дополнительных сведений от заявителя, </w:t>
      </w:r>
    </w:p>
    <w:p w:rsidR="00875369" w:rsidRPr="001C34F4" w:rsidRDefault="003B7D09" w:rsidP="001C34F4">
      <w:pPr>
        <w:numPr>
          <w:ilvl w:val="0"/>
          <w:numId w:val="1"/>
        </w:num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либо административной процедуры приостановления предоставления муниципальной услуги, повторение которой в рамках предоставления одной муниципальной услуги допускается 2 и более раза;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способы информирования заявителя об изменении статуса рассмотрения запроса о предоставлении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2.2. В раздел «Общие положения»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предмет регулирования административного регламента;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круг заявителей;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в) 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государственной информационной системе Краснодарского края «Портал государственных и муниципальных услуг Краснодарского края» (далее </w:t>
      </w:r>
      <w:r w:rsidRPr="001C34F4">
        <w:rPr>
          <w:rFonts w:ascii="Times New Roman" w:hAnsi="Times New Roman" w:cs="Times New Roman"/>
          <w:sz w:val="28"/>
          <w:szCs w:val="28"/>
        </w:rPr>
        <w:lastRenderedPageBreak/>
        <w:t>соответственно - категории (признаки) заявителей, Единый портал или ЕПГУ, Региональный портал или РПГУ).</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2.3. Раздел «Стандарт предоставления муниципальной услуги» состоит из следующих подразделов:</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наименование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наименование органа, предоставляющего муниципальную услугу;</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результат предоставления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срок предоставления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д) размер платы, взимаемой с заявителя при предоставлении муниципальной услуги, и способы ее взимания;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е)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(подраздел включается в административный регламент в случае обращения заявителя непосредственно в орган, предоставляющий муниципальную услугу, или многофункциональный центр (далее - МФЦ));</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ж) срок регистрации запроса заявителя о предоставлении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з) требования к помещениям, в которых предоставляется муниципальная услуга (подраздел включается в административный регламент в случае обращения заявителя непосредственно в орган, предоставляющий муниципальную услугу, или МФЦ);</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и) показатели доступности и качества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к) иные требования к предоставлению муниципальной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л) исчерпывающий перечень документов, необходимых для предоставления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м)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2.4. Подраздел «Наименование органа, предоставляющего муниципальную услугу» должен включать полное наименование органа, предоставляющего муниципальную услугу.</w:t>
      </w:r>
    </w:p>
    <w:p w:rsidR="00875369" w:rsidRPr="001C34F4" w:rsidRDefault="003B7D09" w:rsidP="001C34F4">
      <w:pPr>
        <w:spacing w:after="0" w:line="240" w:lineRule="auto"/>
        <w:ind w:firstLine="709"/>
        <w:jc w:val="both"/>
        <w:rPr>
          <w:rFonts w:ascii="Times New Roman" w:hAnsi="Times New Roman" w:cs="Times New Roman"/>
          <w:color w:val="FF0000"/>
          <w:sz w:val="28"/>
          <w:szCs w:val="28"/>
        </w:rPr>
      </w:pPr>
      <w:r w:rsidRPr="001C34F4">
        <w:rPr>
          <w:rFonts w:ascii="Times New Roman" w:hAnsi="Times New Roman" w:cs="Times New Roman"/>
          <w:sz w:val="28"/>
          <w:szCs w:val="28"/>
        </w:rPr>
        <w:t>2.5. Подраздел «Результат предоставления муниципальной услуги» должен включать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наименование результата (результатов) предоставления муниципальной услуги с указанием формы его предоставления, если результатом предоставления муниципальной услуги является документ;</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lastRenderedPageBreak/>
        <w:t>б) наименование информационной системы (при наличии), в которой фиксируется реестровая запись (в случае если результатом предоставления муниципальной услуги является реестровая запись) или указание на отсутствие необходимости формирования реестровой записи;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перечень способов получения результата (результатов) предоставления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2.6. Подраздел «Срок предоставления муниципальной услуги» должен включать сведения о максимальном сроке предоставления муниципальной услуги, который исчисляется со дня регистрации запроса и документов и (или) информации, необходимых для предоставления муниципальной услуги, с учетом категории (признаков) заявителя и способа подачи указанного запроса.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2.7. Подраздел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 должен включать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а в случае отсутствия таких оснований - указание на их отсутствие;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перечень оснований для отказа в предоставлении муниципальной услуги, а в случае отсутствия таких оснований - указание на их отсутствие;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сведения о приведении в приложении к административному регламенту, указанному в пункте 2.27 настоящего Положения, оснований, предусмотренных подпунктами «а» - «в» настоящего пункта, с учетом категории (признаков) заявителя (при наличии таких оснований).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2.8. В подраздел «Размер платы, взимаемой с заявителя при предоставлении муниципальной услуги, и способы ее взимания»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сведения о размещении на Едином портале, а также на Региональном портале информации о размере государственной пошлины или иной платы, взимаемой за предоставление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2.9. Подраздел «Срок регистрации запроса заявителя о предоставлении муниципальной услуги» включается срок регистрации запроса при обращении заявителя независимо от способа (включая электронную форму), в орган, </w:t>
      </w:r>
      <w:r w:rsidRPr="001C34F4">
        <w:rPr>
          <w:rFonts w:ascii="Times New Roman" w:hAnsi="Times New Roman" w:cs="Times New Roman"/>
          <w:sz w:val="28"/>
          <w:szCs w:val="28"/>
        </w:rPr>
        <w:lastRenderedPageBreak/>
        <w:t>предоставляющий муниципальную услугу, без указания такой информации в отношении МФЦ.</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2.10. Подраздел «Требования к помещениям, в которых предоставляется муниципальная услуга» должен включать сведения о размещении на официальном сайте органа, предоставляющего муниципальную услугу, а также на Едином портале требований, которым должны соответствовать такие помещения.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2.11. Подраздел «Показатели качества и доступности муниципальной услуги» должен включать сведения о размещении на официальном сайте администрации (далее - официальный сайт), а также на Едином портале и Региональном портале перечня показателей качества и доступности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2.12. Подраздел «Иные требования к предоставлению муниципальной услуги»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перечень услуг, которые являются необходимыми и обязательными для предоставления муниципальной услуги, или указание на их отсутствие;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наличие или отсутствие платы за предоставление указанных в подпункте «а» настоящего пункта услуг (при наличии таких услуг);</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перечень информационных систем, используемых для предоставления муниципальной услуги (использование информационных систем, используемых для предоставления муниципальной услуги проводится при наличии технической возможности);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невозможность предоставления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д)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е) возможность (невозможность) предоставления муниципальной услуги в МФЦ, в том числе возможность (невозможность) принятия МФЦ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МФЦ);</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ж) возможность (невозможность) выдачи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выдачи документов, </w:t>
      </w:r>
      <w:r w:rsidRPr="001C34F4">
        <w:rPr>
          <w:rFonts w:ascii="Times New Roman" w:hAnsi="Times New Roman" w:cs="Times New Roman"/>
          <w:sz w:val="28"/>
          <w:szCs w:val="28"/>
        </w:rPr>
        <w:lastRenderedPageBreak/>
        <w:t>включая составление на бумажном носителе и заверение выписок из информационных систем органов, предоставляющих муниципальные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2.13. Подраздел «Исчерпывающий перечень документов, необходимых для предоставления муниципальной услуги» должен включать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сведения о приведении исчерпывающего перечня документов, необходимых в соответствии с законодательными и иными нормативными правовыми актами для предоставления муниципальной услуги, в приложении к административному регламенту, с учетом пункта 2.29 настоящего Порядка,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либо указание на отсутствие таких документов;</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сведения о приведении форм запроса о предоставлении муниципальной услуги и документов, необходимых для предоставления муниципальной услуги, в соответствии с пунктом 2.14 настоящего Порядка, в качестве приложения к административному регламенту.</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2.14. Перечень способов подачи запроса о предоставлении муниципальной услуги и документов, необходимых для предоставления муниципальной услуги, приводится в приложении к административному регламенту в соответствии с пунктом 2.29 настоящего Порядка.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2.15. Формы запроса о предоставлении муниципальной услуги и документов, необходимых для предоставления муниципальной услуги, приводятся в качестве приложения к административному регламенту, за исключением случаев, когда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В случае если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указание на такие акты должно содержаться в приложении к административному регламенту.</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2.16. Раздел «Состав, последовательность и сроки выполнения административных процедур» определяет требования к порядку выполнения административных процедур (действий), в том числе особенности выполнения административных процедур (действий) в электронной форме, особенности выполнения административных процедур (действий) в МФЦ и должен содержать следующие подразделы:</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перечень осуществляемых при предоставлении муниципальной услуги административных процедур;</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подразделы, содержащие описание каждой административной процедуры, осуществляемой при предоставлении муниципальной услуги, в случаях, указанных в подпункте «в» пункта 2.1 настоящего Порядка;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lastRenderedPageBreak/>
        <w:t>г) подраздел, описывающий предоставление муниципальной услуги в упреждающем (проактивном) режиме (в случае если муниципальная услуга предполагает предоставление в упреждающем (проактивном) режиме), в который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указание на возможность предварительной подачи заявителем запроса о предоставлении ему муниципальной услуги в упреждающем (проактивном) режиме или подачи заявителем запроса о предоставлении муниципальной услуги после осуществления органом, предоставляющим муниципальную услугу, мероприятий в соответствии с пунктом 1 части 1 статьи 7.3 Федерального закона № 210-ФЗ;</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сведения о юридическом факте, поступление которых в орган, предоставляющий муниципальную услугу, является основанием для предоставления заявителю муниципальной услуги в упреждающем (проактивном) режиме;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состав, последовательность и сроки выполнения административных процедур, осуществляемых органом, предоставляющим муниципальную услугу, после поступления сведений, указанных в абзаце третьем настоящего подпункта.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Административные процедуры оформляются в виде схемы предоставления муниципальной услуги (подуслуги)</w:t>
      </w:r>
      <w:r w:rsidR="000408B8">
        <w:rPr>
          <w:rFonts w:ascii="Times New Roman" w:hAnsi="Times New Roman" w:cs="Times New Roman"/>
          <w:sz w:val="28"/>
          <w:szCs w:val="28"/>
        </w:rPr>
        <w:t xml:space="preserve"> по решению разработчика регламента</w:t>
      </w:r>
      <w:r w:rsidRPr="001C34F4">
        <w:rPr>
          <w:rFonts w:ascii="Times New Roman" w:hAnsi="Times New Roman" w:cs="Times New Roman"/>
          <w:sz w:val="28"/>
          <w:szCs w:val="28"/>
        </w:rPr>
        <w:t>, являющейся приложением к административному регламенту (далее - схема)</w:t>
      </w:r>
      <w:r w:rsidR="000408B8">
        <w:rPr>
          <w:rFonts w:ascii="Times New Roman" w:hAnsi="Times New Roman" w:cs="Times New Roman"/>
          <w:sz w:val="28"/>
          <w:szCs w:val="28"/>
        </w:rPr>
        <w:t xml:space="preserve"> либо в текстовом изложении в зависимости от специфики каждой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Схема содержит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МФЦ. В схеме используются и включаются в ее состав элементы схемы в соответствии с приложением к настоящему Порядку.</w:t>
      </w:r>
    </w:p>
    <w:p w:rsidR="00875369"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одном административном регламенте допускается наличие нескольких схем, описывающих процессы предоставления нескольких подуслуг.</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2.17. В описание административной процедуры профилирования заявителя, заключающейся в анкетировании заявителя в целях определения категории (признаков) заявителя, проводимого органом, предоставляющим муниципальную услугу, в схеме включаются способы и порядок определения категории (признаков) заявителя.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приложении к административному регламенту приводятся идентификаторы категорий (признаков) заявителей в соответствии с пунктом 2.28 настоящего Порядка.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2.18. В описание административной процедуры приема запроса и документов и (или) информации, необходимых для предоставления муниципальной услуги, в схеме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а) сведения о приведении в приложении к административному регламенту состава запроса и перечня документов и (или) информации, необходимых для предоставления муниципальной услуги в соответствии с категорией (признаками) </w:t>
      </w:r>
      <w:r w:rsidRPr="001C34F4">
        <w:rPr>
          <w:rFonts w:ascii="Times New Roman" w:hAnsi="Times New Roman" w:cs="Times New Roman"/>
          <w:sz w:val="28"/>
          <w:szCs w:val="28"/>
        </w:rPr>
        <w:lastRenderedPageBreak/>
        <w:t>заявителя, а также способов подачи, указанных запроса, документов и (или) информации;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способы установления личности заявителя (представителя заявителя);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сведения о приведении в приложении к административному регламенту оснований для принятия решения об отказе в приеме запроса и документов и (или) информации, а в случае отсутствия таких оснований - указание на их отсутствие;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возможность (невозможность) приема органом, предоставляющим муниципальную услугу, или МФЦ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д) срок регистрации запроса и документов и (или) информации, необходимых для предоставления муниципальной услуги, в органе, предоставляющем муниципальную услугу, или в МФЦ.</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2.19. В описание административной процедуры межведомственного информационного взаимодействия в схеме включаются: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наименование органа (организации), в который направляется информационный запрос (при наличии), наименование используемого вида сведений (сервиса, витрины данных)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наименование органа (организации), в который направляется информационный запрос, срок направления информационного запроса с момента регистрации запроса заявителя о предоставлении муниципальной услуги, срок получения ответа на информационный запрос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2.20. В описание административной процедуры приостановления предоставления муниципальной услуги в схеме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сведения о приведении в приложении к административному регламенту оснований для приостановления предоставления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состав и содержание осуществляемых при приостановлении предоставления муниципальной услуги административных действий;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перечень оснований для возобновления предоставления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срок приостановления предоставления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lastRenderedPageBreak/>
        <w:t>2.21. В описание административной процедуры принятия решения о предоставлении (об отказе в предоставлении) муниципальной услуги в схеме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сведения о приведении в приложении к административному регламенту оснований для отказа в предоставлении муниципальной услуги, а в случае их отсутствия - указание на их отсутствие;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срок принятия решения о предоставлении (об отказе в предоставлении) муниципальной услуги, исчисляемый с даты получения органом, предоставляющим муниципальную услугу, всех сведений, необходимых для принятия решения.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2.22. В описание административной процедуры предоставления результата муниципальной услуги в схеме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срок предоставления заявителю результата муниципальной услуги, исчисляемый со дня принятия решения о предоставлении муниципальной услуги с учетом способов предоставления результата муниципальной услуги, если срок предоставления заявителю результата муниципальной услуги отличается для различных способов предоставления результата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возможность (невозможность) предоставления органом, предоставляющим муниципальную услугу, или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2.23. В описание административной процедуры получения дополнительных сведений от заявителя в схеме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основания для получения от заявителя дополнительных документов и (или) информации в процессе предоставления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срок, необходимый для получения таких документов и (или) информации;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указание на необходимость (отсутствие необходимости) для приостановления предоставления муниципальной услуги при необходимости получения от заявителя дополнительных сведений;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перечень федеральных органов исполнительной власти, государственных корпораций, органов государственных внебюджетных фондов, участвующих в административной процедуре, в случае, если они известны (при необходимости).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2.24. В описание 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(далее - процедура оценки), в схеме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наименование и продолжительность процедуры оценки;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субъекты, проводящие процедуру оценки;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lastRenderedPageBreak/>
        <w:t>в) объект (объекты) процедуры оценки;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место проведения процедуры оценки (при наличии);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д) наименование документа, являющегося результатом процедуры оценки (при наличии).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2.25. В описание административной процедуры,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(в том числе земельных участков, радиочастот, квот) (далее соответственно - процедура распределения ограниченного ресурса, ограниченный ресурс), в схеме включаются следующие положения: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способ распределения ограниченного ресурса;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наименование документа, являющегося результатом процедуры распределения ограниченного ресурса (при наличии), который не может являться результатом предоставления государственной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наименование ограниченного ресурса;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продолжительность процедуры распределения ограниченного ресурса.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2.26. В раздел «Способы информирования заявителя об изменении статуса рассмотрения запроса о предоставлении муниципальной услуги» включается перечень способов информирования заявителя об изменении статуса рассмотрения запроса заявителя о предоставлении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2.27. Приложение к административному регламенту включает:</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перечень условных обозначений и сокращений;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идентификаторы категорий (признаков) заявителей в табличной форме;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исчерпывающий перечень документов, необходимых для предоставления муниципальной услуги, в табличной форме;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в табличной форме;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д) формы запроса о предоставлении муниципальной услуги и документов, необходимых для предоставления муниципальной услуги в соответствии с пунктом 2.15 настоящих Правил, или в случае, если формы указанных документов установлены актами Президента Российской Федерации, Правительства Российской Федерации или иными нормативными правовыми актами, указание на такие акты.</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2.28. Идентификаторы категорий (признаков) заявителей, указанные в подпункте «б» пункта 2.27 настоящих Правил, включают следующие взаимосвязанные сведения: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перечень результатов предоставления муниципальной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перечень отдельных признаков заявителей.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lastRenderedPageBreak/>
        <w:t>2.29. Исчерпывающий перечень документов, необходимых для предоставления муниципальной услуги, указанный в подпункте «в» пункта 2.27 настоящих Правил, включает следующие взаимосвязанные сведения: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перечень необходимых для предоставления муниципальной услуги документов и (или) информации с учетом идентификаторов категорий (признаков) заявителей, предусмотренных пунктом 2.28 настоящего Порядка, а также способы подачи таких документов и (или) информации;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2.30. 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 указанный в подпункте «д» пункта 2.27 настоящих Правил, включает следующие исчерпывающие перечни оснований с учетом идентификаторов категорий (признаков) заявителей, указанных в пункте 2.28 настоящих Правил:</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а в случае отсутствия таких оснований - указание на их отсутствие;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б) перечень оснований для приостановления предоставления муниципальной услуги, а в случае отсутствия таких оснований - указание на их отсутствие;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перечень оснований для отказа в предоставлении муниципальной услуги, а в случае отсутствия таких оснований - указание на их отсутствие.</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3B7D09" w:rsidP="001C34F4">
      <w:pPr>
        <w:spacing w:after="0" w:line="240" w:lineRule="auto"/>
        <w:jc w:val="center"/>
        <w:rPr>
          <w:rFonts w:ascii="Times New Roman" w:hAnsi="Times New Roman" w:cs="Times New Roman"/>
          <w:b/>
          <w:bCs/>
          <w:sz w:val="28"/>
          <w:szCs w:val="28"/>
        </w:rPr>
      </w:pPr>
      <w:r w:rsidRPr="001C34F4">
        <w:rPr>
          <w:rFonts w:ascii="Times New Roman" w:hAnsi="Times New Roman" w:cs="Times New Roman"/>
          <w:b/>
          <w:bCs/>
          <w:sz w:val="28"/>
          <w:szCs w:val="28"/>
        </w:rPr>
        <w:t>3. Порядок согласования и утверждения административных регламентов</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3.1. При разработке и утверждении проектов административных регламентов применяется Инструкция по делопроизводству в администрации муниципального образования Красноармейский район, ее отраслевых (функциональных) органах, утвержденная постановлением администрации, за исключением особенностей, установленных настоящим Порядком.</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3.2. Проект административного регламента формируется органом, предоставляющим муниципальную услугу, в порядке, предусмотренном пунктом 1.5 настоящего Порядка.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3.3. Уполномоченный орган по ведению информационного ресурса реестра услуг</w:t>
      </w:r>
      <w:r w:rsidR="00834649" w:rsidRPr="001C34F4">
        <w:rPr>
          <w:rFonts w:ascii="Times New Roman" w:hAnsi="Times New Roman" w:cs="Times New Roman"/>
          <w:sz w:val="28"/>
          <w:szCs w:val="28"/>
        </w:rPr>
        <w:t xml:space="preserve"> </w:t>
      </w:r>
      <w:r w:rsidRPr="001C34F4">
        <w:rPr>
          <w:rFonts w:ascii="Times New Roman" w:hAnsi="Times New Roman" w:cs="Times New Roman"/>
          <w:sz w:val="28"/>
          <w:szCs w:val="28"/>
        </w:rPr>
        <w:t>обеспечивает доступ для участия в разработке, согласовании и утверждении проекта административного регламента и регистрации акта об утверждении административного регламента: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органам, предоставляющим муниципальные услуги;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lastRenderedPageBreak/>
        <w:t xml:space="preserve">б) органам администрации, </w:t>
      </w:r>
      <w:r w:rsidR="00245EFA" w:rsidRPr="001C34F4">
        <w:rPr>
          <w:rFonts w:ascii="Times New Roman" w:hAnsi="Times New Roman" w:cs="Times New Roman"/>
          <w:sz w:val="28"/>
          <w:szCs w:val="28"/>
        </w:rPr>
        <w:t>предоставляющим</w:t>
      </w:r>
      <w:r w:rsidR="0045096D" w:rsidRPr="001C34F4">
        <w:rPr>
          <w:rFonts w:ascii="Times New Roman" w:hAnsi="Times New Roman" w:cs="Times New Roman"/>
          <w:sz w:val="28"/>
          <w:szCs w:val="28"/>
        </w:rPr>
        <w:t xml:space="preserve"> муниципальн</w:t>
      </w:r>
      <w:r w:rsidR="00245EFA" w:rsidRPr="001C34F4">
        <w:rPr>
          <w:rFonts w:ascii="Times New Roman" w:hAnsi="Times New Roman" w:cs="Times New Roman"/>
          <w:sz w:val="28"/>
          <w:szCs w:val="28"/>
        </w:rPr>
        <w:t>ые</w:t>
      </w:r>
      <w:r w:rsidR="0045096D" w:rsidRPr="001C34F4">
        <w:rPr>
          <w:rFonts w:ascii="Times New Roman" w:hAnsi="Times New Roman" w:cs="Times New Roman"/>
          <w:sz w:val="28"/>
          <w:szCs w:val="28"/>
        </w:rPr>
        <w:t xml:space="preserve"> услуги и </w:t>
      </w:r>
      <w:r w:rsidRPr="001C34F4">
        <w:rPr>
          <w:rFonts w:ascii="Times New Roman" w:hAnsi="Times New Roman" w:cs="Times New Roman"/>
          <w:sz w:val="28"/>
          <w:szCs w:val="28"/>
        </w:rPr>
        <w:t>участвующим в согласовании проекта административного регламента, в том числе по вопросу осуществления межведомственного информационного взаимодействия (далее - органы, участвующие в согласовании);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органу</w:t>
      </w:r>
      <w:r w:rsidR="003A2140">
        <w:rPr>
          <w:rFonts w:ascii="Times New Roman" w:hAnsi="Times New Roman" w:cs="Times New Roman"/>
          <w:sz w:val="28"/>
          <w:szCs w:val="28"/>
        </w:rPr>
        <w:t xml:space="preserve"> администрации</w:t>
      </w:r>
      <w:r w:rsidRPr="001C34F4">
        <w:rPr>
          <w:rFonts w:ascii="Times New Roman" w:hAnsi="Times New Roman" w:cs="Times New Roman"/>
          <w:sz w:val="28"/>
          <w:szCs w:val="28"/>
        </w:rPr>
        <w:t>, уполномоченному на проведение экспертизы проекта административного регламента</w:t>
      </w:r>
      <w:r w:rsidR="004453D0">
        <w:rPr>
          <w:rFonts w:ascii="Times New Roman" w:hAnsi="Times New Roman" w:cs="Times New Roman"/>
          <w:sz w:val="28"/>
          <w:szCs w:val="28"/>
        </w:rPr>
        <w:t>, - юридическому отделу администрации</w:t>
      </w:r>
      <w:r w:rsidRPr="001C34F4">
        <w:rPr>
          <w:rFonts w:ascii="Times New Roman" w:hAnsi="Times New Roman" w:cs="Times New Roman"/>
          <w:sz w:val="28"/>
          <w:szCs w:val="28"/>
        </w:rPr>
        <w:t>;</w:t>
      </w:r>
    </w:p>
    <w:p w:rsidR="0030513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г) органу</w:t>
      </w:r>
      <w:r w:rsidR="003A2140">
        <w:rPr>
          <w:rFonts w:ascii="Times New Roman" w:hAnsi="Times New Roman" w:cs="Times New Roman"/>
          <w:sz w:val="28"/>
          <w:szCs w:val="28"/>
        </w:rPr>
        <w:t xml:space="preserve"> администрации</w:t>
      </w:r>
      <w:r w:rsidRPr="001C34F4">
        <w:rPr>
          <w:rFonts w:ascii="Times New Roman" w:hAnsi="Times New Roman" w:cs="Times New Roman"/>
          <w:sz w:val="28"/>
          <w:szCs w:val="28"/>
        </w:rPr>
        <w:t>, уполномоченному на проведение регистрации актов</w:t>
      </w:r>
      <w:r w:rsidR="004453D0">
        <w:rPr>
          <w:rFonts w:ascii="Times New Roman" w:hAnsi="Times New Roman" w:cs="Times New Roman"/>
          <w:sz w:val="28"/>
          <w:szCs w:val="28"/>
        </w:rPr>
        <w:t>,</w:t>
      </w:r>
      <w:r w:rsidRPr="001C34F4">
        <w:rPr>
          <w:rFonts w:ascii="Times New Roman" w:hAnsi="Times New Roman" w:cs="Times New Roman"/>
          <w:sz w:val="28"/>
          <w:szCs w:val="28"/>
        </w:rPr>
        <w:t xml:space="preserve"> - общему отделу администрации</w:t>
      </w:r>
      <w:r w:rsidR="00305139" w:rsidRPr="001C34F4">
        <w:rPr>
          <w:rFonts w:ascii="Times New Roman" w:hAnsi="Times New Roman" w:cs="Times New Roman"/>
          <w:sz w:val="28"/>
          <w:szCs w:val="28"/>
        </w:rPr>
        <w:t>.</w:t>
      </w:r>
    </w:p>
    <w:p w:rsidR="00875369" w:rsidRPr="001C34F4" w:rsidRDefault="0030513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И</w:t>
      </w:r>
      <w:r w:rsidR="003B7D09" w:rsidRPr="001C34F4">
        <w:rPr>
          <w:rFonts w:ascii="Times New Roman" w:hAnsi="Times New Roman" w:cs="Times New Roman"/>
          <w:sz w:val="28"/>
          <w:szCs w:val="28"/>
        </w:rPr>
        <w:t>спользование информационных систем для предоставления муниципальной услуги проводится при наличии технической возможности.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3.4. Органы</w:t>
      </w:r>
      <w:r w:rsidR="005956DA">
        <w:rPr>
          <w:rFonts w:ascii="Times New Roman" w:hAnsi="Times New Roman" w:cs="Times New Roman"/>
          <w:sz w:val="28"/>
          <w:szCs w:val="28"/>
        </w:rPr>
        <w:t xml:space="preserve"> администрации</w:t>
      </w:r>
      <w:r w:rsidRPr="001C34F4">
        <w:rPr>
          <w:rFonts w:ascii="Times New Roman" w:hAnsi="Times New Roman" w:cs="Times New Roman"/>
          <w:sz w:val="28"/>
          <w:szCs w:val="28"/>
        </w:rPr>
        <w:t>, участвующие в согласовании, а также орган, предоставляющий муниципальную услугу, автоматически вносятся в формируемый после подготовки проекта административного регламента лист согласования проекта административного регламента (далее - лист согласования).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3.5. Проект административного регламента рассматривается органами</w:t>
      </w:r>
      <w:r w:rsidR="005956DA">
        <w:rPr>
          <w:rFonts w:ascii="Times New Roman" w:hAnsi="Times New Roman" w:cs="Times New Roman"/>
          <w:sz w:val="28"/>
          <w:szCs w:val="28"/>
        </w:rPr>
        <w:t xml:space="preserve"> администрации</w:t>
      </w:r>
      <w:r w:rsidRPr="001C34F4">
        <w:rPr>
          <w:rFonts w:ascii="Times New Roman" w:hAnsi="Times New Roman" w:cs="Times New Roman"/>
          <w:sz w:val="28"/>
          <w:szCs w:val="28"/>
        </w:rPr>
        <w:t>, участвующими в согласовании, в части, отнесенной к компетенции такого органа, в срок, не превышающий 5 рабочих дней с даты поступления его на согласование в реестре услуг.</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3.6. Одновременно с началом процедуры согласования в целях проведения независимой антикоррупционной экспертизы проект административного регламента в автоматическом режиме (при наличии технической возможности) размещается на официальном сайте администрации в информационно-телекоммуникационной сети «Интернет» посредством интеграции с реестром услуг.</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3.7. Результатом рассмотрения проекта административного регламента органом</w:t>
      </w:r>
      <w:r w:rsidR="00481579">
        <w:rPr>
          <w:rFonts w:ascii="Times New Roman" w:hAnsi="Times New Roman" w:cs="Times New Roman"/>
          <w:sz w:val="28"/>
          <w:szCs w:val="28"/>
        </w:rPr>
        <w:t xml:space="preserve"> администрации</w:t>
      </w:r>
      <w:r w:rsidRPr="001C34F4">
        <w:rPr>
          <w:rFonts w:ascii="Times New Roman" w:hAnsi="Times New Roman" w:cs="Times New Roman"/>
          <w:sz w:val="28"/>
          <w:szCs w:val="28"/>
        </w:rPr>
        <w:t>, участвующим в согласовании, является принятие таким органом решения о согласовании или несогласовании проекта административного регламента.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При принятии решения о согласовании проекта административного регламента орган</w:t>
      </w:r>
      <w:r w:rsidR="00481579">
        <w:rPr>
          <w:rFonts w:ascii="Times New Roman" w:hAnsi="Times New Roman" w:cs="Times New Roman"/>
          <w:sz w:val="28"/>
          <w:szCs w:val="28"/>
        </w:rPr>
        <w:t xml:space="preserve"> администрации</w:t>
      </w:r>
      <w:r w:rsidRPr="001C34F4">
        <w:rPr>
          <w:rFonts w:ascii="Times New Roman" w:hAnsi="Times New Roman" w:cs="Times New Roman"/>
          <w:sz w:val="28"/>
          <w:szCs w:val="28"/>
        </w:rPr>
        <w:t>, участвующий в согласовании, проставляет отметку о согласовании проекта в листе согласования.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При принятии решения о несогласовании проекта административного регламента орган</w:t>
      </w:r>
      <w:r w:rsidR="00481579">
        <w:rPr>
          <w:rFonts w:ascii="Times New Roman" w:hAnsi="Times New Roman" w:cs="Times New Roman"/>
          <w:sz w:val="28"/>
          <w:szCs w:val="28"/>
        </w:rPr>
        <w:t xml:space="preserve"> администрации</w:t>
      </w:r>
      <w:r w:rsidRPr="001C34F4">
        <w:rPr>
          <w:rFonts w:ascii="Times New Roman" w:hAnsi="Times New Roman" w:cs="Times New Roman"/>
          <w:sz w:val="28"/>
          <w:szCs w:val="28"/>
        </w:rPr>
        <w:t>, участвующий в согласовании, вносит имеющиеся замечания в проект протокола разногласий, формируемый в реестре услуг и являющийся приложением к листу согласования.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3.8. После рассмотрения проекта административного регламента всеми органами, участвующими в согласовании, а также поступления протоколов разногласий (при наличии) и заключений по результатам независимой антикоррупционной экспертизы, орган, предоставляющий муниципальную услугу, рассматривает поступившие замечания.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Решение о возможности учета заключений по результатам независимой антикоррупционной экспертизы при доработке проекта административного </w:t>
      </w:r>
      <w:r w:rsidRPr="001C34F4">
        <w:rPr>
          <w:rFonts w:ascii="Times New Roman" w:hAnsi="Times New Roman" w:cs="Times New Roman"/>
          <w:sz w:val="28"/>
          <w:szCs w:val="28"/>
        </w:rPr>
        <w:lastRenderedPageBreak/>
        <w:t>регламента принимается органом, предоставляющим муниципальную услугу</w:t>
      </w:r>
      <w:r w:rsidR="00245EFA" w:rsidRPr="001C34F4">
        <w:rPr>
          <w:rFonts w:ascii="Times New Roman" w:hAnsi="Times New Roman" w:cs="Times New Roman"/>
          <w:sz w:val="28"/>
          <w:szCs w:val="28"/>
        </w:rPr>
        <w:t>, в соответствии с Федеральным законом от 17 июля 2009 года № 172-ФЗ «Об антикоррупционной экспертизе нормативных правовых актов и проектов нормативных правовых актов»</w:t>
      </w:r>
      <w:r w:rsidRPr="001C34F4">
        <w:rPr>
          <w:rFonts w:ascii="Times New Roman" w:hAnsi="Times New Roman" w:cs="Times New Roman"/>
          <w:sz w:val="28"/>
          <w:szCs w:val="28"/>
        </w:rPr>
        <w:t>.</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случае согласия с замечаниями, представленными органами, участвующими в согласовании, орган, предоставляющий муниципальную услугу, в срок, не превышающий 5 рабочих дней, вносит с учетом полученных замечаний изменения в сведения о муниципальной услуге, указанные в подпункте «а» пункта 1.6 настоящего Порядка, и после их преобразования в машиночитаемый вид, а также формирования проекта административного регламента направляет указанный проект административного регламента на повторное согласование органам, участвующим в согласовании.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При наличии возражений к замечаниям орган, предоставляющий муниципальную услугу, вправе инициировать процедуру урегулирования разногласий путем внесения в проект протокола разногласий возражений на замечания органа, участвующего в согласовании (органов, участвующих в согласовании), и направления такого протокола указанному органу (указанным органам).</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3.9. В случае согласия с возражениями, представленными органом, предоставляющим муниципальную услугу, орган, участвующий в согласовании (органы, участвующие в согласовании), проставляет (проставляют) отметку об урегулировании разногласий в проекте протокола разногласий, подписывает протокол разногласий и согласовывает проект административного регламента, проставляя соответствующую отметку в листе согласования.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случае несогласия с возражениями, представленными органом, предоставляющим муниципальную услугу, орган, участвующий в согласовании (органы, участвующие в согласовании), проставляет (проставляют) в проекте протокола разногласий отметку о повторном отказе в согласовании проекта административного регламента и подписывает протокол разногласий.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3.10. Орган, предоставляющий муниципальную услугу, после повторного отказа органа, участвующего в согласовании (органов, участвующих в согласовании),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органам, участвующим в согласовании.</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3.11. Разногласия по проекту административного регламента разрешаются путем проведения согласительных процедур.</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3.12. После согласования проекта административного регламента со всеми органами, участвующими в согласовании, или при разрешении разногласий по проекту административного регламента орган, предоставляющий муниципальную услугу, направляет проект административного регламента на экспертизу в соответствии с разделом 4 настоящего Порядка.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lastRenderedPageBreak/>
        <w:t>3.13. Утверждение административного регламента производится посредством подписания электронного документа в реестре услуг усиленной квалифицированной электронной подписью руководителя органа, предоставляющего услугу,</w:t>
      </w:r>
      <w:r w:rsidR="00CC6D9C">
        <w:rPr>
          <w:rFonts w:ascii="Times New Roman" w:hAnsi="Times New Roman" w:cs="Times New Roman"/>
          <w:sz w:val="28"/>
          <w:szCs w:val="28"/>
        </w:rPr>
        <w:t xml:space="preserve"> (при наличии технической возможности)</w:t>
      </w:r>
      <w:r w:rsidRPr="001C34F4">
        <w:rPr>
          <w:rFonts w:ascii="Times New Roman" w:hAnsi="Times New Roman" w:cs="Times New Roman"/>
          <w:sz w:val="28"/>
          <w:szCs w:val="28"/>
        </w:rPr>
        <w:t xml:space="preserve"> после получения положительного заключения экспертизы уполномоченного органа </w:t>
      </w:r>
      <w:r w:rsidR="00CC6D9C">
        <w:rPr>
          <w:rFonts w:ascii="Times New Roman" w:hAnsi="Times New Roman" w:cs="Times New Roman"/>
          <w:sz w:val="28"/>
          <w:szCs w:val="28"/>
        </w:rPr>
        <w:t>администрации</w:t>
      </w:r>
      <w:r w:rsidRPr="001C34F4">
        <w:rPr>
          <w:rFonts w:ascii="Times New Roman" w:hAnsi="Times New Roman" w:cs="Times New Roman"/>
          <w:sz w:val="28"/>
          <w:szCs w:val="28"/>
        </w:rPr>
        <w:t xml:space="preserve"> либо урегулирования разногласий по результатам экспертизы уполномоченного </w:t>
      </w:r>
      <w:r w:rsidR="00CC6D9C">
        <w:rPr>
          <w:rFonts w:ascii="Times New Roman" w:hAnsi="Times New Roman" w:cs="Times New Roman"/>
          <w:sz w:val="28"/>
          <w:szCs w:val="28"/>
        </w:rPr>
        <w:t>администрации</w:t>
      </w:r>
      <w:r w:rsidRPr="001C34F4">
        <w:rPr>
          <w:rFonts w:ascii="Times New Roman" w:hAnsi="Times New Roman" w:cs="Times New Roman"/>
          <w:sz w:val="28"/>
          <w:szCs w:val="28"/>
        </w:rPr>
        <w:t>.</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3.14. Утвержденный административный регламент направляется посредством реестра услуг органом, предоставляющим муниципальную услугу, с приложением заполненного листа согласования и протоколов разногласий (при наличии) для регистрации и последующего официального обнародования в установленном порядке.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3.15. При наличии оснований для внесения изменений в административный регламент, а также при возврате (отказе) в регистрации акта об утверждении административного регламента орган, предоставляющий муниципальную услугу, разрабатывает и утверждает в реестре услуг нормативный правовой акт о признании административного регламента утратившим силу и о принятии в соответствии с настоящим Порядком нового административного регламента или об отмене административного регламента в случае возврата (отказа).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3.16. В случае если основанием для возврата акта об утверждении административного регламента без регистрации являются только замечания юридико-технического характера, процедуры, предусмотренные пунктами 3.5-3.13 настоящего Порядка, не осуществляются.</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3B7D09" w:rsidP="001C34F4">
      <w:pPr>
        <w:spacing w:after="0" w:line="240" w:lineRule="auto"/>
        <w:jc w:val="center"/>
        <w:rPr>
          <w:rFonts w:ascii="Times New Roman" w:hAnsi="Times New Roman" w:cs="Times New Roman"/>
          <w:b/>
          <w:bCs/>
          <w:sz w:val="28"/>
          <w:szCs w:val="28"/>
        </w:rPr>
      </w:pPr>
      <w:r w:rsidRPr="001C34F4">
        <w:rPr>
          <w:rFonts w:ascii="Times New Roman" w:hAnsi="Times New Roman" w:cs="Times New Roman"/>
          <w:b/>
          <w:bCs/>
          <w:sz w:val="28"/>
          <w:szCs w:val="28"/>
        </w:rPr>
        <w:t>4. Проведение экспертизы проектов административных регламентов</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4.1. Экспертиза проектов административных регламентов (проектов о признании нормативных правовых актов об утверждении административных регламентов утратившими силу) проводится органом, уполномоченным на проведение экспертизы, проектов административных регламентов в реестре услуг.</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4.2. Уполномоченным на проведение экспертизы </w:t>
      </w:r>
      <w:r w:rsidR="006234C3" w:rsidRPr="001C34F4">
        <w:rPr>
          <w:rFonts w:ascii="Times New Roman" w:hAnsi="Times New Roman" w:cs="Times New Roman"/>
          <w:sz w:val="28"/>
          <w:szCs w:val="28"/>
        </w:rPr>
        <w:t xml:space="preserve">органом </w:t>
      </w:r>
      <w:r w:rsidRPr="001C34F4">
        <w:rPr>
          <w:rFonts w:ascii="Times New Roman" w:hAnsi="Times New Roman" w:cs="Times New Roman"/>
          <w:sz w:val="28"/>
          <w:szCs w:val="28"/>
        </w:rPr>
        <w:t>является юридический отдел администрации (далее - уполномоченный на проведение экспертизы</w:t>
      </w:r>
      <w:r w:rsidR="006234C3" w:rsidRPr="006234C3">
        <w:rPr>
          <w:rFonts w:ascii="Times New Roman" w:hAnsi="Times New Roman" w:cs="Times New Roman"/>
          <w:sz w:val="28"/>
          <w:szCs w:val="28"/>
        </w:rPr>
        <w:t xml:space="preserve"> </w:t>
      </w:r>
      <w:r w:rsidR="006234C3" w:rsidRPr="001C34F4">
        <w:rPr>
          <w:rFonts w:ascii="Times New Roman" w:hAnsi="Times New Roman" w:cs="Times New Roman"/>
          <w:sz w:val="28"/>
          <w:szCs w:val="28"/>
        </w:rPr>
        <w:t>орган</w:t>
      </w:r>
      <w:r w:rsidRPr="001C34F4">
        <w:rPr>
          <w:rFonts w:ascii="Times New Roman" w:hAnsi="Times New Roman" w:cs="Times New Roman"/>
          <w:sz w:val="28"/>
          <w:szCs w:val="28"/>
        </w:rPr>
        <w:t>).</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4.3. Предметом экспертизы являются:</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а) соответствие проектов административных регламентов требованиям пунктов 1.3 и 1.7 настоящего Порядка;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отсутствие в проекте требований об обязательном предоставлении заявителями документов и (или) информации, которые могут быть получены в рамках межведомственного запроса.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4.4. По результатам рассмотрения проекта административного регламента уполномоченный на проведение экспертизы </w:t>
      </w:r>
      <w:r w:rsidR="006234C3" w:rsidRPr="001C34F4">
        <w:rPr>
          <w:rFonts w:ascii="Times New Roman" w:hAnsi="Times New Roman" w:cs="Times New Roman"/>
          <w:sz w:val="28"/>
          <w:szCs w:val="28"/>
        </w:rPr>
        <w:t xml:space="preserve">орган </w:t>
      </w:r>
      <w:r w:rsidRPr="001C34F4">
        <w:rPr>
          <w:rFonts w:ascii="Times New Roman" w:hAnsi="Times New Roman" w:cs="Times New Roman"/>
          <w:sz w:val="28"/>
          <w:szCs w:val="28"/>
        </w:rPr>
        <w:t xml:space="preserve">в течение 10 рабочих дней принимает решение о представлении положительного заключения на проект </w:t>
      </w:r>
      <w:r w:rsidRPr="001C34F4">
        <w:rPr>
          <w:rFonts w:ascii="Times New Roman" w:hAnsi="Times New Roman" w:cs="Times New Roman"/>
          <w:sz w:val="28"/>
          <w:szCs w:val="28"/>
        </w:rPr>
        <w:lastRenderedPageBreak/>
        <w:t>административного регламента или представлении отрицательного заключения на проект административного регламента.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4.5. При принятии решения о представлении отрицательного заключения на проект административного регламента уполномоченный на проведение экспертизы </w:t>
      </w:r>
      <w:r w:rsidR="00C67179" w:rsidRPr="001C34F4">
        <w:rPr>
          <w:rFonts w:ascii="Times New Roman" w:hAnsi="Times New Roman" w:cs="Times New Roman"/>
          <w:sz w:val="28"/>
          <w:szCs w:val="28"/>
        </w:rPr>
        <w:t xml:space="preserve">орган </w:t>
      </w:r>
      <w:r w:rsidRPr="001C34F4">
        <w:rPr>
          <w:rFonts w:ascii="Times New Roman" w:hAnsi="Times New Roman" w:cs="Times New Roman"/>
          <w:sz w:val="28"/>
          <w:szCs w:val="28"/>
        </w:rPr>
        <w:t>проставляет соответствующую отметку в лист согласования и вносит замечания в протокол разногласий.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4.6. При наличии в заключении уполномоченного на проведение экспертизы </w:t>
      </w:r>
      <w:r w:rsidR="00C67179" w:rsidRPr="001C34F4">
        <w:rPr>
          <w:rFonts w:ascii="Times New Roman" w:hAnsi="Times New Roman" w:cs="Times New Roman"/>
          <w:sz w:val="28"/>
          <w:szCs w:val="28"/>
        </w:rPr>
        <w:t xml:space="preserve">органа </w:t>
      </w:r>
      <w:r w:rsidRPr="001C34F4">
        <w:rPr>
          <w:rFonts w:ascii="Times New Roman" w:hAnsi="Times New Roman" w:cs="Times New Roman"/>
          <w:sz w:val="28"/>
          <w:szCs w:val="28"/>
        </w:rPr>
        <w:t>замечаний и предложений к проекту административного регламента орган, предоставляющий муниципальную услугу, обеспечивает учет таких замечаний и предложений.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При наличии разногласий орган, предоставляющий муниципальную услугу, вносит в протокол разногласий возражения на замечания уполномоченного на проведение экспертизы</w:t>
      </w:r>
      <w:r w:rsidR="00C67179" w:rsidRPr="00C67179">
        <w:rPr>
          <w:rFonts w:ascii="Times New Roman" w:hAnsi="Times New Roman" w:cs="Times New Roman"/>
          <w:sz w:val="28"/>
          <w:szCs w:val="28"/>
        </w:rPr>
        <w:t xml:space="preserve"> </w:t>
      </w:r>
      <w:r w:rsidR="00C67179" w:rsidRPr="001C34F4">
        <w:rPr>
          <w:rFonts w:ascii="Times New Roman" w:hAnsi="Times New Roman" w:cs="Times New Roman"/>
          <w:sz w:val="28"/>
          <w:szCs w:val="28"/>
        </w:rPr>
        <w:t>органа</w:t>
      </w:r>
      <w:r w:rsidRPr="001C34F4">
        <w:rPr>
          <w:rFonts w:ascii="Times New Roman" w:hAnsi="Times New Roman" w:cs="Times New Roman"/>
          <w:sz w:val="28"/>
          <w:szCs w:val="28"/>
        </w:rPr>
        <w:t>.</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Уполномоченный на проведение экспертизы </w:t>
      </w:r>
      <w:r w:rsidR="00C67179" w:rsidRPr="001C34F4">
        <w:rPr>
          <w:rFonts w:ascii="Times New Roman" w:hAnsi="Times New Roman" w:cs="Times New Roman"/>
          <w:sz w:val="28"/>
          <w:szCs w:val="28"/>
        </w:rPr>
        <w:t xml:space="preserve">орган </w:t>
      </w:r>
      <w:r w:rsidRPr="001C34F4">
        <w:rPr>
          <w:rFonts w:ascii="Times New Roman" w:hAnsi="Times New Roman" w:cs="Times New Roman"/>
          <w:sz w:val="28"/>
          <w:szCs w:val="28"/>
        </w:rPr>
        <w:t>рассматривает возражения, представленные органом, предоставляющим муниципальную услугу, в срок, не превышающий 5 рабочих дней с даты внесения органом, предоставляющим муниципальную услугу, таких возражений в протокол разногласий.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В случае несогласия с возражениями, представленным</w:t>
      </w:r>
      <w:r w:rsidR="00A3129C" w:rsidRPr="001C34F4">
        <w:rPr>
          <w:rFonts w:ascii="Times New Roman" w:hAnsi="Times New Roman" w:cs="Times New Roman"/>
          <w:sz w:val="28"/>
          <w:szCs w:val="28"/>
        </w:rPr>
        <w:t>и</w:t>
      </w:r>
      <w:r w:rsidRPr="001C34F4">
        <w:rPr>
          <w:rFonts w:ascii="Times New Roman" w:hAnsi="Times New Roman" w:cs="Times New Roman"/>
          <w:sz w:val="28"/>
          <w:szCs w:val="28"/>
        </w:rPr>
        <w:t xml:space="preserve"> органом, предоставляющим муниципальную услугу, уполномоченный на проведение экспертизы </w:t>
      </w:r>
      <w:r w:rsidR="00C67179" w:rsidRPr="001C34F4">
        <w:rPr>
          <w:rFonts w:ascii="Times New Roman" w:hAnsi="Times New Roman" w:cs="Times New Roman"/>
          <w:sz w:val="28"/>
          <w:szCs w:val="28"/>
        </w:rPr>
        <w:t xml:space="preserve">орган </w:t>
      </w:r>
      <w:r w:rsidRPr="001C34F4">
        <w:rPr>
          <w:rFonts w:ascii="Times New Roman" w:hAnsi="Times New Roman" w:cs="Times New Roman"/>
          <w:sz w:val="28"/>
          <w:szCs w:val="28"/>
        </w:rPr>
        <w:t>проставляет соответствующую отметку в протоколе разногласий.</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875369" w:rsidP="001C34F4">
      <w:pPr>
        <w:spacing w:after="0" w:line="240" w:lineRule="auto"/>
        <w:ind w:firstLine="709"/>
        <w:jc w:val="both"/>
        <w:rPr>
          <w:rFonts w:ascii="Times New Roman" w:hAnsi="Times New Roman" w:cs="Times New Roman"/>
          <w:sz w:val="28"/>
          <w:szCs w:val="28"/>
        </w:rPr>
      </w:pPr>
    </w:p>
    <w:p w:rsidR="00BF2CDE" w:rsidRDefault="00BF2CDE" w:rsidP="001C34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Начальник юридического отдела</w:t>
      </w:r>
    </w:p>
    <w:p w:rsidR="00875369" w:rsidRPr="001C34F4" w:rsidRDefault="00BF2CDE" w:rsidP="001C34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администрации </w:t>
      </w:r>
      <w:r w:rsidR="003B7D09" w:rsidRPr="001C34F4">
        <w:rPr>
          <w:rFonts w:ascii="Times New Roman" w:hAnsi="Times New Roman" w:cs="Times New Roman"/>
          <w:sz w:val="28"/>
          <w:szCs w:val="28"/>
        </w:rPr>
        <w:t>муниципального образования</w:t>
      </w:r>
    </w:p>
    <w:p w:rsidR="00875369" w:rsidRPr="001C34F4" w:rsidRDefault="003B7D09" w:rsidP="001C34F4">
      <w:pPr>
        <w:spacing w:after="0" w:line="240" w:lineRule="auto"/>
        <w:jc w:val="both"/>
        <w:rPr>
          <w:rFonts w:ascii="Times New Roman" w:hAnsi="Times New Roman" w:cs="Times New Roman"/>
          <w:sz w:val="28"/>
          <w:szCs w:val="28"/>
        </w:rPr>
      </w:pPr>
      <w:r w:rsidRPr="001C34F4">
        <w:rPr>
          <w:rFonts w:ascii="Times New Roman" w:hAnsi="Times New Roman" w:cs="Times New Roman"/>
          <w:sz w:val="28"/>
          <w:szCs w:val="28"/>
        </w:rPr>
        <w:t xml:space="preserve">Красноармейский район                                                                    </w:t>
      </w:r>
      <w:r w:rsidR="00BF2CDE">
        <w:rPr>
          <w:rFonts w:ascii="Times New Roman" w:hAnsi="Times New Roman" w:cs="Times New Roman"/>
          <w:sz w:val="28"/>
          <w:szCs w:val="28"/>
        </w:rPr>
        <w:t xml:space="preserve">        </w:t>
      </w:r>
      <w:r w:rsidRPr="001C34F4">
        <w:rPr>
          <w:rFonts w:ascii="Times New Roman" w:hAnsi="Times New Roman" w:cs="Times New Roman"/>
          <w:sz w:val="28"/>
          <w:szCs w:val="28"/>
        </w:rPr>
        <w:t xml:space="preserve">       </w:t>
      </w:r>
      <w:r w:rsidR="00BF2CDE">
        <w:rPr>
          <w:rFonts w:ascii="Times New Roman" w:hAnsi="Times New Roman" w:cs="Times New Roman"/>
          <w:sz w:val="28"/>
          <w:szCs w:val="28"/>
        </w:rPr>
        <w:t>Р.Н. Дерявко</w:t>
      </w: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Pr="001C34F4" w:rsidRDefault="001C34F4" w:rsidP="001C34F4">
      <w:pPr>
        <w:spacing w:after="0" w:line="240" w:lineRule="auto"/>
        <w:ind w:leftChars="2590" w:left="5698" w:firstLineChars="5" w:firstLine="14"/>
        <w:rPr>
          <w:rFonts w:ascii="Times New Roman" w:hAnsi="Times New Roman" w:cs="Times New Roman"/>
          <w:sz w:val="28"/>
          <w:szCs w:val="28"/>
        </w:rPr>
      </w:pPr>
    </w:p>
    <w:p w:rsidR="001C34F4" w:rsidRDefault="001C34F4" w:rsidP="001C34F4">
      <w:pPr>
        <w:spacing w:after="0" w:line="240" w:lineRule="auto"/>
        <w:ind w:leftChars="2590" w:left="5698" w:firstLineChars="5" w:firstLine="14"/>
        <w:rPr>
          <w:rFonts w:ascii="Times New Roman" w:hAnsi="Times New Roman" w:cs="Times New Roman"/>
          <w:sz w:val="28"/>
          <w:szCs w:val="28"/>
        </w:rPr>
      </w:pPr>
    </w:p>
    <w:p w:rsidR="00875369" w:rsidRPr="001C34F4" w:rsidRDefault="003B7D09" w:rsidP="001C34F4">
      <w:pPr>
        <w:spacing w:after="0" w:line="240" w:lineRule="auto"/>
        <w:ind w:leftChars="2590" w:left="5698" w:firstLineChars="5" w:firstLine="14"/>
        <w:rPr>
          <w:rFonts w:ascii="Times New Roman" w:hAnsi="Times New Roman" w:cs="Times New Roman"/>
          <w:sz w:val="28"/>
          <w:szCs w:val="28"/>
        </w:rPr>
      </w:pPr>
      <w:r w:rsidRPr="001C34F4">
        <w:rPr>
          <w:rFonts w:ascii="Times New Roman" w:hAnsi="Times New Roman" w:cs="Times New Roman"/>
          <w:sz w:val="28"/>
          <w:szCs w:val="28"/>
        </w:rPr>
        <w:lastRenderedPageBreak/>
        <w:t xml:space="preserve">Приложение </w:t>
      </w:r>
    </w:p>
    <w:p w:rsidR="00875369" w:rsidRPr="001C34F4" w:rsidRDefault="003B7D09" w:rsidP="001C34F4">
      <w:pPr>
        <w:spacing w:after="0" w:line="240" w:lineRule="auto"/>
        <w:ind w:leftChars="2590" w:left="5698" w:firstLineChars="5" w:firstLine="14"/>
        <w:rPr>
          <w:rFonts w:ascii="Times New Roman" w:hAnsi="Times New Roman" w:cs="Times New Roman"/>
          <w:sz w:val="28"/>
          <w:szCs w:val="28"/>
        </w:rPr>
      </w:pPr>
      <w:r w:rsidRPr="001C34F4">
        <w:rPr>
          <w:rFonts w:ascii="Times New Roman" w:hAnsi="Times New Roman" w:cs="Times New Roman"/>
          <w:sz w:val="28"/>
          <w:szCs w:val="28"/>
        </w:rPr>
        <w:t>к Порядку разработки и утверждения административных регламентов предоставления муниципальных услуг</w:t>
      </w:r>
    </w:p>
    <w:p w:rsidR="00875369" w:rsidRPr="001C34F4" w:rsidRDefault="00875369" w:rsidP="001C34F4">
      <w:pPr>
        <w:spacing w:after="0" w:line="240" w:lineRule="auto"/>
        <w:ind w:leftChars="2590" w:left="5698" w:firstLineChars="5" w:firstLine="14"/>
        <w:rPr>
          <w:rFonts w:ascii="Times New Roman" w:hAnsi="Times New Roman" w:cs="Times New Roman"/>
          <w:sz w:val="28"/>
          <w:szCs w:val="28"/>
        </w:rPr>
      </w:pPr>
    </w:p>
    <w:p w:rsidR="00875369" w:rsidRPr="001C34F4" w:rsidRDefault="00875369" w:rsidP="001C34F4">
      <w:pPr>
        <w:spacing w:after="0" w:line="240" w:lineRule="auto"/>
        <w:ind w:leftChars="2590" w:left="5698" w:firstLineChars="5" w:firstLine="14"/>
        <w:rPr>
          <w:rFonts w:ascii="Times New Roman" w:hAnsi="Times New Roman" w:cs="Times New Roman"/>
          <w:sz w:val="28"/>
          <w:szCs w:val="28"/>
        </w:rPr>
      </w:pPr>
    </w:p>
    <w:p w:rsidR="00875369" w:rsidRPr="001C34F4" w:rsidRDefault="00875369" w:rsidP="001C34F4">
      <w:pPr>
        <w:spacing w:after="0" w:line="240" w:lineRule="auto"/>
        <w:ind w:leftChars="2590" w:left="5698" w:firstLineChars="5" w:firstLine="14"/>
        <w:rPr>
          <w:rFonts w:ascii="Times New Roman" w:hAnsi="Times New Roman" w:cs="Times New Roman"/>
          <w:sz w:val="28"/>
          <w:szCs w:val="28"/>
        </w:rPr>
      </w:pPr>
    </w:p>
    <w:p w:rsidR="00875369" w:rsidRPr="001C34F4" w:rsidRDefault="003B7D09" w:rsidP="001C34F4">
      <w:pPr>
        <w:spacing w:after="0" w:line="240" w:lineRule="auto"/>
        <w:ind w:firstLineChars="5" w:firstLine="14"/>
        <w:jc w:val="center"/>
        <w:rPr>
          <w:rFonts w:ascii="Times New Roman" w:hAnsi="Times New Roman" w:cs="Times New Roman"/>
          <w:b/>
          <w:bCs/>
          <w:sz w:val="28"/>
          <w:szCs w:val="28"/>
        </w:rPr>
      </w:pPr>
      <w:r w:rsidRPr="001C34F4">
        <w:rPr>
          <w:rFonts w:ascii="Times New Roman" w:hAnsi="Times New Roman" w:cs="Times New Roman"/>
          <w:b/>
          <w:bCs/>
          <w:sz w:val="28"/>
          <w:szCs w:val="28"/>
        </w:rPr>
        <w:t>ПЕРЕЧЕНЬ</w:t>
      </w:r>
    </w:p>
    <w:p w:rsidR="00875369" w:rsidRPr="001C34F4" w:rsidRDefault="003B7D09" w:rsidP="001C34F4">
      <w:pPr>
        <w:spacing w:after="0" w:line="240" w:lineRule="auto"/>
        <w:ind w:firstLineChars="5" w:firstLine="14"/>
        <w:jc w:val="center"/>
        <w:rPr>
          <w:rFonts w:ascii="Times New Roman" w:hAnsi="Times New Roman" w:cs="Times New Roman"/>
          <w:b/>
          <w:bCs/>
          <w:sz w:val="28"/>
          <w:szCs w:val="28"/>
        </w:rPr>
      </w:pPr>
      <w:r w:rsidRPr="001C34F4">
        <w:rPr>
          <w:rFonts w:ascii="Times New Roman" w:hAnsi="Times New Roman" w:cs="Times New Roman"/>
          <w:b/>
          <w:bCs/>
          <w:sz w:val="28"/>
          <w:szCs w:val="28"/>
        </w:rPr>
        <w:t xml:space="preserve">элементов схемы процесса предоставления </w:t>
      </w:r>
    </w:p>
    <w:p w:rsidR="00875369" w:rsidRPr="001C34F4" w:rsidRDefault="003B7D09" w:rsidP="001C34F4">
      <w:pPr>
        <w:spacing w:after="0" w:line="240" w:lineRule="auto"/>
        <w:ind w:firstLineChars="5" w:firstLine="14"/>
        <w:jc w:val="center"/>
        <w:rPr>
          <w:rFonts w:ascii="Times New Roman" w:hAnsi="Times New Roman" w:cs="Times New Roman"/>
          <w:b/>
          <w:bCs/>
          <w:sz w:val="28"/>
          <w:szCs w:val="28"/>
        </w:rPr>
      </w:pPr>
      <w:r w:rsidRPr="001C34F4">
        <w:rPr>
          <w:rFonts w:ascii="Times New Roman" w:hAnsi="Times New Roman" w:cs="Times New Roman"/>
          <w:b/>
          <w:bCs/>
          <w:sz w:val="28"/>
          <w:szCs w:val="28"/>
        </w:rPr>
        <w:t>муниципальной услуги (подуслуги)</w:t>
      </w:r>
    </w:p>
    <w:p w:rsidR="00875369" w:rsidRPr="001C34F4" w:rsidRDefault="00875369" w:rsidP="001C34F4">
      <w:pPr>
        <w:spacing w:after="0" w:line="240" w:lineRule="auto"/>
        <w:ind w:firstLineChars="5" w:firstLine="14"/>
        <w:jc w:val="center"/>
        <w:rPr>
          <w:rFonts w:ascii="Times New Roman" w:hAnsi="Times New Roman" w:cs="Times New Roman"/>
          <w:b/>
          <w:bCs/>
          <w:sz w:val="28"/>
          <w:szCs w:val="28"/>
        </w:rPr>
      </w:pPr>
    </w:p>
    <w:p w:rsidR="00875369" w:rsidRPr="001C34F4" w:rsidRDefault="003B7D09" w:rsidP="001C34F4">
      <w:pPr>
        <w:spacing w:after="0" w:line="240" w:lineRule="auto"/>
        <w:ind w:firstLineChars="5" w:firstLine="14"/>
        <w:jc w:val="center"/>
        <w:rPr>
          <w:rFonts w:ascii="Times New Roman" w:hAnsi="Times New Roman" w:cs="Times New Roman"/>
          <w:b/>
          <w:bCs/>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481965</wp:posOffset>
                </wp:positionH>
                <wp:positionV relativeFrom="paragraph">
                  <wp:posOffset>169545</wp:posOffset>
                </wp:positionV>
                <wp:extent cx="285750" cy="276225"/>
                <wp:effectExtent l="6350" t="6350" r="12700" b="22225"/>
                <wp:wrapNone/>
                <wp:docPr id="1" name="Овал 1"/>
                <wp:cNvGraphicFramePr/>
                <a:graphic xmlns:a="http://schemas.openxmlformats.org/drawingml/2006/main">
                  <a:graphicData uri="http://schemas.microsoft.com/office/word/2010/wordprocessingShape">
                    <wps:wsp>
                      <wps:cNvSpPr/>
                      <wps:spPr>
                        <a:xfrm>
                          <a:off x="1581150" y="2526030"/>
                          <a:ext cx="285750" cy="276225"/>
                        </a:xfrm>
                        <a:prstGeom prst="ellipse">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cx1="http://schemas.microsoft.com/office/drawing/2015/9/8/chartex">
            <w:pict>
              <v:shape id="_x0000_s1026" o:spid="_x0000_s1026" o:spt="3" type="#_x0000_t3" style="position:absolute;left:0pt;margin-left:37.95pt;margin-top:13.35pt;height:21.75pt;width:22.5pt;z-index:251659264;v-text-anchor:middle;mso-width-relative:page;mso-height-relative:page;" filled="f" stroked="t" coordsize="21600,21600" o:gfxdata="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bwbFJdUAAAAIAQAADwAAAAAAAAABACAAAAAiAAAAZHJzL2Rvd25y&#10;ZXYueG1sUEsBAhQAFAAAAAgAh07iQHuHgEBzAgAA2wQAAA4AAAAAAAAAAQAgAAAAJAEAAGRycy9l&#10;Mm9Eb2MueG1sUEsFBgAAAAAGAAYAWQEAAAkGAAAAAA==&#10;">
                <v:fill on="f" focussize="0,0"/>
                <v:stroke weight="1pt" color="#000000 [3213]" miterlimit="8" joinstyle="miter"/>
                <v:imagedata o:title=""/>
                <o:lock v:ext="edit" aspectratio="f"/>
              </v:shape>
            </w:pict>
          </mc:Fallback>
        </mc:AlternateConten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         - начальное событие;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472440</wp:posOffset>
                </wp:positionH>
                <wp:positionV relativeFrom="paragraph">
                  <wp:posOffset>170180</wp:posOffset>
                </wp:positionV>
                <wp:extent cx="285750" cy="276225"/>
                <wp:effectExtent l="19050" t="19050" r="19050" b="28575"/>
                <wp:wrapNone/>
                <wp:docPr id="2" name="Овал 2"/>
                <wp:cNvGraphicFramePr/>
                <a:graphic xmlns:a="http://schemas.openxmlformats.org/drawingml/2006/main">
                  <a:graphicData uri="http://schemas.microsoft.com/office/word/2010/wordprocessingShape">
                    <wps:wsp>
                      <wps:cNvSpPr/>
                      <wps:spPr>
                        <a:xfrm>
                          <a:off x="0" y="0"/>
                          <a:ext cx="285750" cy="276225"/>
                        </a:xfrm>
                        <a:prstGeom prst="ellipse">
                          <a:avLst/>
                        </a:prstGeom>
                        <a:noFill/>
                        <a:ln w="3810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cx1="http://schemas.microsoft.com/office/drawing/2015/9/8/chartex">
            <w:pict>
              <v:shape id="_x0000_s1026" o:spid="_x0000_s1026" o:spt="3" type="#_x0000_t3" style="position:absolute;left:0pt;margin-left:37.2pt;margin-top:13.4pt;height:21.75pt;width:22.5pt;z-index:251660288;v-text-anchor:middle;mso-width-relative:page;mso-height-relative:page;" filled="f" stroked="t" coordsize="21600,21600" o:gfxdata="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Pp402DXAAAACAEAAA8AAAAAAAAAAQAgAAAAIgAAAGRycy9kb3ducmV2LnhtbFBL&#10;AQIUABQAAAAIAIdO4kBnMeBOaQIAAM8EAAAOAAAAAAAAAAEAIAAAACYBAABkcnMvZTJvRG9jLnht&#10;bFBLBQYAAAAABgAGAFkBAAABBgAAAAA=&#10;">
                <v:fill on="f" focussize="0,0"/>
                <v:stroke weight="3pt" color="#000000 [3213]" miterlimit="8" joinstyle="miter"/>
                <v:imagedata o:title=""/>
                <o:lock v:ext="edit" aspectratio="f"/>
              </v:shape>
            </w:pict>
          </mc:Fallback>
        </mc:AlternateConten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         - конечное событие;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434340</wp:posOffset>
                </wp:positionH>
                <wp:positionV relativeFrom="paragraph">
                  <wp:posOffset>161290</wp:posOffset>
                </wp:positionV>
                <wp:extent cx="438150" cy="295275"/>
                <wp:effectExtent l="4445" t="4445" r="14605" b="5080"/>
                <wp:wrapNone/>
                <wp:docPr id="3" name="Скругленный прямоугольник 3"/>
                <wp:cNvGraphicFramePr/>
                <a:graphic xmlns:a="http://schemas.openxmlformats.org/drawingml/2006/main">
                  <a:graphicData uri="http://schemas.microsoft.com/office/word/2010/wordprocessingShape">
                    <wps:wsp>
                      <wps:cNvSpPr/>
                      <wps:spPr>
                        <a:xfrm>
                          <a:off x="1552575" y="3373755"/>
                          <a:ext cx="438150" cy="295275"/>
                        </a:xfrm>
                        <a:prstGeom prst="roundRect">
                          <a:avLst/>
                        </a:prstGeom>
                        <a:noFill/>
                        <a:ln w="9525">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cx1="http://schemas.microsoft.com/office/drawing/2015/9/8/chartex">
            <w:pict>
              <v:roundrect id="_x0000_s1026" o:spid="_x0000_s1026" o:spt="2" style="position:absolute;left:0pt;margin-left:34.2pt;margin-top:12.7pt;height:23.25pt;width:34.5pt;z-index:251661312;v-text-anchor:middle;mso-width-relative:page;mso-height-relative:page;" filled="f" stroked="t" coordsize="21600,21600" arcsize="0.166666666666667" o:gfxdata="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">
                <v:fill on="f" focussize="0,0"/>
                <v:stroke color="#000000 [3213]" miterlimit="8" joinstyle="miter"/>
                <v:imagedata o:title=""/>
                <o:lock v:ext="edit" aspectratio="f"/>
              </v:roundrect>
            </w:pict>
          </mc:Fallback>
        </mc:AlternateConten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           - административное действие (событие);</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453390</wp:posOffset>
                </wp:positionH>
                <wp:positionV relativeFrom="paragraph">
                  <wp:posOffset>171450</wp:posOffset>
                </wp:positionV>
                <wp:extent cx="409575" cy="276225"/>
                <wp:effectExtent l="9525" t="9525" r="19050" b="19050"/>
                <wp:wrapNone/>
                <wp:docPr id="4" name="Прямоугольник 4"/>
                <wp:cNvGraphicFramePr/>
                <a:graphic xmlns:a="http://schemas.openxmlformats.org/drawingml/2006/main">
                  <a:graphicData uri="http://schemas.microsoft.com/office/word/2010/wordprocessingShape">
                    <wps:wsp>
                      <wps:cNvSpPr/>
                      <wps:spPr>
                        <a:xfrm>
                          <a:off x="1533525" y="3764280"/>
                          <a:ext cx="409575" cy="276225"/>
                        </a:xfrm>
                        <a:prstGeom prst="rect">
                          <a:avLst/>
                        </a:prstGeom>
                        <a:noFill/>
                        <a:ln w="19050">
                          <a:solidFill>
                            <a:schemeClr val="tx1"/>
                          </a:solidFill>
                          <a:prstDash val="sysDot"/>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cx1="http://schemas.microsoft.com/office/drawing/2015/9/8/chartex">
            <w:pict>
              <v:rect id="_x0000_s1026" o:spid="_x0000_s1026" o:spt="1" style="position:absolute;left:0pt;margin-left:35.7pt;margin-top:13.5pt;height:21.75pt;width:32.25pt;z-index:251662336;v-text-anchor:middle;mso-width-relative:page;mso-height-relative:page;" filled="f" stroked="t" coordsize="21600,21600" o:gfxdata="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PHjClHX&#10;AAAACAEAAA8AAAAAAAAAAQAgAAAAIgAAAGRycy9kb3ducmV2LnhtbFBLAQIUABQAAAAIAIdO4kBT&#10;CUo7kwIAAOsEAAAOAAAAAAAAAAEAIAAAACYBAABkcnMvZTJvRG9jLnhtbFBLBQYAAAAABgAGAFkB&#10;AAArBgAAAAA=&#10;">
                <v:fill on="f" focussize="0,0"/>
                <v:stroke weight="1.5pt" color="#000000 [3213]" miterlimit="8" joinstyle="miter" dashstyle="1 1"/>
                <v:imagedata o:title=""/>
                <o:lock v:ext="edit" aspectratio="f"/>
              </v:rect>
            </w:pict>
          </mc:Fallback>
        </mc:AlternateConten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           - административная процедура;</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443865</wp:posOffset>
                </wp:positionH>
                <wp:positionV relativeFrom="paragraph">
                  <wp:posOffset>181610</wp:posOffset>
                </wp:positionV>
                <wp:extent cx="409575" cy="276225"/>
                <wp:effectExtent l="9525" t="9525" r="19050" b="19050"/>
                <wp:wrapNone/>
                <wp:docPr id="6" name="Прямоугольник 6"/>
                <wp:cNvGraphicFramePr/>
                <a:graphic xmlns:a="http://schemas.openxmlformats.org/drawingml/2006/main">
                  <a:graphicData uri="http://schemas.microsoft.com/office/word/2010/wordprocessingShape">
                    <wps:wsp>
                      <wps:cNvSpPr/>
                      <wps:spPr>
                        <a:xfrm>
                          <a:off x="0" y="0"/>
                          <a:ext cx="409575" cy="276225"/>
                        </a:xfrm>
                        <a:prstGeom prst="rect">
                          <a:avLst/>
                        </a:prstGeom>
                        <a:noFill/>
                        <a:ln w="19050">
                          <a:solidFill>
                            <a:schemeClr val="tx1"/>
                          </a:solidFill>
                          <a:prstDash val="solid"/>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cx1="http://schemas.microsoft.com/office/drawing/2015/9/8/chartex">
            <w:pict>
              <v:rect id="_x0000_s1026" o:spid="_x0000_s1026" o:spt="1" style="position:absolute;left:0pt;margin-left:34.95pt;margin-top:14.3pt;height:21.75pt;width:32.25pt;z-index:251663360;v-text-anchor:middle;mso-width-relative:page;mso-height-relative:page;" filled="f" stroked="t" coordsize="21600,21600" o:gfxdata="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ChzRcZ2QAAAAgBAAAPAAAAAAAA&#10;AAEAIAAAACIAAABkcnMvZG93bnJldi54bWxQSwECFAAUAAAACACHTuJAIQkbcIMCAADeBAAADgAA&#10;AAAAAAABACAAAAAoAQAAZHJzL2Uyb0RvYy54bWxQSwUGAAAAAAYABgBZAQAAHQYAAAAA&#10;">
                <v:fill on="f" focussize="0,0"/>
                <v:stroke weight="1.5pt" color="#000000 [3213]" miterlimit="8" joinstyle="miter"/>
                <v:imagedata o:title=""/>
                <o:lock v:ext="edit" aspectratio="f"/>
              </v:rect>
            </w:pict>
          </mc:Fallback>
        </mc:AlternateConten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853440</wp:posOffset>
                </wp:positionH>
                <wp:positionV relativeFrom="paragraph">
                  <wp:posOffset>115570</wp:posOffset>
                </wp:positionV>
                <wp:extent cx="152400" cy="156845"/>
                <wp:effectExtent l="4445" t="4445" r="14605" b="10160"/>
                <wp:wrapNone/>
                <wp:docPr id="7" name="Прямое соединение 7"/>
                <wp:cNvGraphicFramePr/>
                <a:graphic xmlns:a="http://schemas.openxmlformats.org/drawingml/2006/main">
                  <a:graphicData uri="http://schemas.microsoft.com/office/word/2010/wordprocessingShape">
                    <wps:wsp>
                      <wps:cNvCnPr/>
                      <wps:spPr>
                        <a:xfrm>
                          <a:off x="1933575" y="4245610"/>
                          <a:ext cx="152400" cy="156845"/>
                        </a:xfrm>
                        <a:prstGeom prst="line">
                          <a:avLst/>
                        </a:prstGeom>
                        <a:ln w="1270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xmlns:cx1="http://schemas.microsoft.com/office/drawing/2015/9/8/chartex">
            <w:pict>
              <v:line id="_x0000_s1026" o:spid="_x0000_s1026" o:spt="20" style="position:absolute;left:0pt;margin-left:67.2pt;margin-top:9.1pt;height:12.35pt;width:12pt;z-index:251664384;mso-width-relative:page;mso-height-relative:page;" filled="f" stroked="t" coordsize="21600,21600" o:gfxdata="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7mAjPYAAAACQEAAA8AAAAAAAAAAQAgAAAAIgAAAGRycy9k&#10;b3ducmV2LnhtbFBLAQIUABQAAAAIAIdO4kAqDbBcAgIAANQDAAAOAAAAAAAAAAEAIAAAACcBAABk&#10;cnMvZTJvRG9jLnhtbFBLBQYAAAAABgAGAFkBAACbBQAAAAA=&#10;">
                <v:fill on="f" focussize="0,0"/>
                <v:stroke weight="1pt" color="#000000 [3213]" miterlimit="8" joinstyle="miter"/>
                <v:imagedata o:title=""/>
                <o:lock v:ext="edit" aspectratio="f"/>
              </v:line>
            </w:pict>
          </mc:Fallback>
        </mc:AlternateContent>
      </w:r>
      <w:r w:rsidRPr="001C34F4">
        <w:rPr>
          <w:rFonts w:ascii="Times New Roman" w:hAnsi="Times New Roman" w:cs="Times New Roman"/>
          <w:sz w:val="28"/>
          <w:szCs w:val="28"/>
        </w:rPr>
        <w:t xml:space="preserve">             - примечание;</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453390</wp:posOffset>
                </wp:positionH>
                <wp:positionV relativeFrom="paragraph">
                  <wp:posOffset>120650</wp:posOffset>
                </wp:positionV>
                <wp:extent cx="390525" cy="0"/>
                <wp:effectExtent l="0" t="53975" r="9525" b="60325"/>
                <wp:wrapNone/>
                <wp:docPr id="8" name="Прямая со стрелкой 8"/>
                <wp:cNvGraphicFramePr/>
                <a:graphic xmlns:a="http://schemas.openxmlformats.org/drawingml/2006/main">
                  <a:graphicData uri="http://schemas.microsoft.com/office/word/2010/wordprocessingShape">
                    <wps:wsp>
                      <wps:cNvCnPr/>
                      <wps:spPr>
                        <a:xfrm>
                          <a:off x="1533525" y="4659630"/>
                          <a:ext cx="390525" cy="0"/>
                        </a:xfrm>
                        <a:prstGeom prst="straightConnector1">
                          <a:avLst/>
                        </a:prstGeom>
                        <a:ln w="1905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xmlns:cx1="http://schemas.microsoft.com/office/drawing/2015/9/8/chartex">
            <w:pict>
              <v:shape id="_x0000_s1026" o:spid="_x0000_s1026" o:spt="32" type="#_x0000_t32" style="position:absolute;left:0pt;margin-left:35.7pt;margin-top:9.5pt;height:0pt;width:30.75pt;z-index:251665408;mso-width-relative:page;mso-height-relative:page;" filled="f" stroked="t" coordsize="21600,21600" o:gfxdata="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rwj07dQAAAAIAQAADwAA&#10;AAAAAAABACAAAAAiAAAAZHJzL2Rvd25yZXYueG1sUEsBAhQAFAAAAAgAh07iQHw4we4aAgAA9wMA&#10;AA4AAAAAAAAAAQAgAAAAIwEAAGRycy9lMm9Eb2MueG1sUEsFBgAAAAAGAAYAWQEAAK8FAAAAAA==&#10;">
                <v:fill on="f" focussize="0,0"/>
                <v:stroke weight="1.5pt" color="#000000 [3213]" miterlimit="8" joinstyle="miter" endarrow="open"/>
                <v:imagedata o:title=""/>
                <o:lock v:ext="edit" aspectratio="f"/>
              </v:shape>
            </w:pict>
          </mc:Fallback>
        </mc:AlternateContent>
      </w:r>
      <w:r w:rsidRPr="001C34F4">
        <w:rPr>
          <w:rFonts w:ascii="Times New Roman" w:hAnsi="Times New Roman" w:cs="Times New Roman"/>
          <w:sz w:val="28"/>
          <w:szCs w:val="28"/>
        </w:rPr>
        <w:t xml:space="preserve">          - последовательность административных действий (событий);</w:t>
      </w: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472440</wp:posOffset>
                </wp:positionH>
                <wp:positionV relativeFrom="paragraph">
                  <wp:posOffset>173355</wp:posOffset>
                </wp:positionV>
                <wp:extent cx="276225" cy="266700"/>
                <wp:effectExtent l="9525" t="9525" r="19050" b="9525"/>
                <wp:wrapNone/>
                <wp:docPr id="9" name="Блок-схема: узел суммирования 9"/>
                <wp:cNvGraphicFramePr/>
                <a:graphic xmlns:a="http://schemas.openxmlformats.org/drawingml/2006/main">
                  <a:graphicData uri="http://schemas.microsoft.com/office/word/2010/wordprocessingShape">
                    <wps:wsp>
                      <wps:cNvSpPr/>
                      <wps:spPr>
                        <a:xfrm>
                          <a:off x="1562100" y="4993005"/>
                          <a:ext cx="276225" cy="266700"/>
                        </a:xfrm>
                        <a:prstGeom prst="flowChartSummingJunction">
                          <a:avLst/>
                        </a:prstGeom>
                        <a:noFill/>
                        <a:ln w="190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cx1="http://schemas.microsoft.com/office/drawing/2015/9/8/chartex">
            <w:pict>
              <v:shape id="_x0000_s1026" o:spid="_x0000_s1026" o:spt="123" type="#_x0000_t123" style="position:absolute;left:0pt;margin-left:37.2pt;margin-top:13.65pt;height:21pt;width:21.75pt;z-index:251666432;v-text-anchor:middle;mso-width-relative:page;mso-height-relative:page;" filled="f" stroked="t" coordsize="21600,21600" o:gfxdata="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">
                <v:fill on="f" focussize="0,0"/>
                <v:stroke weight="1.5pt" color="#000000 [3213]" miterlimit="8" joinstyle="miter"/>
                <v:imagedata o:title=""/>
                <o:lock v:ext="edit" aspectratio="f"/>
              </v:shape>
            </w:pict>
          </mc:Fallback>
        </mc:AlternateContent>
      </w:r>
    </w:p>
    <w:p w:rsidR="00875369" w:rsidRPr="001C34F4" w:rsidRDefault="003B7D09" w:rsidP="001C34F4">
      <w:pPr>
        <w:spacing w:after="0" w:line="240" w:lineRule="auto"/>
        <w:ind w:leftChars="322" w:left="1519" w:hanging="811"/>
        <w:jc w:val="both"/>
        <w:rPr>
          <w:rFonts w:ascii="Times New Roman" w:hAnsi="Times New Roman" w:cs="Times New Roman"/>
          <w:sz w:val="28"/>
          <w:szCs w:val="28"/>
        </w:rPr>
      </w:pPr>
      <w:r w:rsidRPr="001C34F4">
        <w:rPr>
          <w:rFonts w:ascii="Times New Roman" w:hAnsi="Times New Roman" w:cs="Times New Roman"/>
          <w:sz w:val="28"/>
          <w:szCs w:val="28"/>
        </w:rPr>
        <w:t xml:space="preserve">        - элемент, отображающий возможные взаимоисключающие последовательности предшествующих и последующих административных действий или событий (шлюз «или/или»);</w:t>
      </w:r>
    </w:p>
    <w:p w:rsidR="00875369" w:rsidRPr="001C34F4" w:rsidRDefault="003B7D09" w:rsidP="001C34F4">
      <w:pPr>
        <w:spacing w:after="0" w:line="240" w:lineRule="auto"/>
        <w:ind w:leftChars="322" w:left="1519" w:hanging="811"/>
        <w:jc w:val="both"/>
        <w:rPr>
          <w:rFonts w:ascii="Times New Roman" w:hAnsi="Times New Roman" w:cs="Times New Roman"/>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443865</wp:posOffset>
                </wp:positionH>
                <wp:positionV relativeFrom="paragraph">
                  <wp:posOffset>186055</wp:posOffset>
                </wp:positionV>
                <wp:extent cx="257175" cy="247650"/>
                <wp:effectExtent l="9525" t="9525" r="19050" b="9525"/>
                <wp:wrapNone/>
                <wp:docPr id="10" name="Блок-схема: или 10"/>
                <wp:cNvGraphicFramePr/>
                <a:graphic xmlns:a="http://schemas.openxmlformats.org/drawingml/2006/main">
                  <a:graphicData uri="http://schemas.microsoft.com/office/word/2010/wordprocessingShape">
                    <wps:wsp>
                      <wps:cNvSpPr/>
                      <wps:spPr>
                        <a:xfrm>
                          <a:off x="1552575" y="5804535"/>
                          <a:ext cx="257175" cy="247650"/>
                        </a:xfrm>
                        <a:prstGeom prst="flowChartOr">
                          <a:avLst/>
                        </a:prstGeom>
                        <a:noFill/>
                        <a:ln w="190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cx1="http://schemas.microsoft.com/office/drawing/2015/9/8/chartex">
            <w:pict>
              <v:shape id="_x0000_s1026" o:spid="_x0000_s1026" o:spt="124" type="#_x0000_t124" style="position:absolute;left:0pt;margin-left:34.95pt;margin-top:14.65pt;height:19.5pt;width:20.25pt;z-index:251667456;v-text-anchor:middle;mso-width-relative:page;mso-height-relative:page;" filled="f" stroked="t" coordsize="21600,21600" o:gfxdata="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LySuSPUAAAACAEA&#10;AA8AAAAAAAAAAQAgAAAAIgAAAGRycy9kb3ducmV2LnhtbFBLAQIUABQAAAAIAIdO4kDFlaQpkAIA&#10;APQEAAAOAAAAAAAAAAEAIAAAACMBAABkcnMvZTJvRG9jLnhtbFBLBQYAAAAABgAGAFkBAAAlBgAA&#10;AAA=&#10;">
                <v:fill on="f" focussize="0,0"/>
                <v:stroke weight="1.5pt" color="#000000 [3213]" miterlimit="8" joinstyle="miter"/>
                <v:imagedata o:title=""/>
                <o:lock v:ext="edit" aspectratio="f"/>
              </v:shape>
            </w:pict>
          </mc:Fallback>
        </mc:AlternateContent>
      </w:r>
    </w:p>
    <w:p w:rsidR="00875369" w:rsidRPr="001C34F4" w:rsidRDefault="003B7D09" w:rsidP="001C34F4">
      <w:pPr>
        <w:spacing w:after="0" w:line="240" w:lineRule="auto"/>
        <w:ind w:leftChars="322" w:left="1519" w:hanging="811"/>
        <w:jc w:val="both"/>
        <w:rPr>
          <w:rFonts w:ascii="Times New Roman" w:hAnsi="Times New Roman" w:cs="Times New Roman"/>
          <w:sz w:val="28"/>
          <w:szCs w:val="28"/>
        </w:rPr>
      </w:pPr>
      <w:r w:rsidRPr="001C34F4">
        <w:rPr>
          <w:rFonts w:ascii="Times New Roman" w:hAnsi="Times New Roman" w:cs="Times New Roman"/>
          <w:sz w:val="28"/>
          <w:szCs w:val="28"/>
        </w:rPr>
        <w:t xml:space="preserve">       - элемент, отображающий параллельные последовательности предшествующих и последующих административных действий или событий (шлюз «и»);</w:t>
      </w:r>
    </w:p>
    <w:p w:rsidR="00875369" w:rsidRPr="001C34F4" w:rsidRDefault="003B7D09" w:rsidP="001C34F4">
      <w:pPr>
        <w:spacing w:after="0" w:line="240" w:lineRule="auto"/>
        <w:ind w:leftChars="322" w:left="1519" w:hanging="811"/>
        <w:jc w:val="both"/>
        <w:rPr>
          <w:rFonts w:ascii="Times New Roman" w:hAnsi="Times New Roman" w:cs="Times New Roman"/>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481965</wp:posOffset>
                </wp:positionH>
                <wp:positionV relativeFrom="paragraph">
                  <wp:posOffset>187325</wp:posOffset>
                </wp:positionV>
                <wp:extent cx="323850" cy="257175"/>
                <wp:effectExtent l="15240" t="12065" r="22860" b="16510"/>
                <wp:wrapNone/>
                <wp:docPr id="11" name="Ромб 11"/>
                <wp:cNvGraphicFramePr/>
                <a:graphic xmlns:a="http://schemas.openxmlformats.org/drawingml/2006/main">
                  <a:graphicData uri="http://schemas.microsoft.com/office/word/2010/wordprocessingShape">
                    <wps:wsp>
                      <wps:cNvSpPr/>
                      <wps:spPr>
                        <a:xfrm>
                          <a:off x="1562100" y="6604635"/>
                          <a:ext cx="323850" cy="257175"/>
                        </a:xfrm>
                        <a:prstGeom prst="diamond">
                          <a:avLst/>
                        </a:prstGeom>
                        <a:noFill/>
                        <a:ln w="190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cx1="http://schemas.microsoft.com/office/drawing/2015/9/8/chartex">
            <w:pict>
              <v:shape id="_x0000_s1026" o:spid="_x0000_s1026" o:spt="4" type="#_x0000_t4" style="position:absolute;left:0pt;margin-left:37.95pt;margin-top:14.75pt;height:20.25pt;width:25.5pt;z-index:251668480;v-text-anchor:middle;mso-width-relative:page;mso-height-relative:page;" filled="f" stroked="t" coordsize="21600,21600" o:gfxdata="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CBzJ481QAAAAgBAAAPAAAAAAAAAAEAIAAAACIAAABkcnMvZG93&#10;bnJldi54bWxQSwECFAAUAAAACACHTuJAcnizY3UCAADdBAAADgAAAAAAAAABACAAAAAkAQAAZHJz&#10;L2Uyb0RvYy54bWxQSwUGAAAAAAYABgBZAQAACwYAAAAA&#10;">
                <v:fill on="f" focussize="0,0"/>
                <v:stroke weight="1.5pt" color="#000000 [3213]" miterlimit="8" joinstyle="miter"/>
                <v:imagedata o:title=""/>
                <o:lock v:ext="edit" aspectratio="f"/>
              </v:shape>
            </w:pict>
          </mc:Fallback>
        </mc:AlternateContent>
      </w:r>
    </w:p>
    <w:p w:rsidR="00875369" w:rsidRPr="001C34F4" w:rsidRDefault="003B7D09" w:rsidP="001C34F4">
      <w:pPr>
        <w:spacing w:after="0" w:line="240" w:lineRule="auto"/>
        <w:ind w:leftChars="322" w:left="1519" w:hanging="811"/>
        <w:jc w:val="both"/>
        <w:rPr>
          <w:rFonts w:ascii="Times New Roman" w:hAnsi="Times New Roman" w:cs="Times New Roman"/>
          <w:sz w:val="28"/>
          <w:szCs w:val="28"/>
        </w:rPr>
      </w:pPr>
      <w:r w:rsidRPr="001C34F4">
        <w:rPr>
          <w:rFonts w:ascii="Times New Roman" w:hAnsi="Times New Roman" w:cs="Times New Roman"/>
          <w:sz w:val="28"/>
          <w:szCs w:val="28"/>
        </w:rPr>
        <w:t xml:space="preserve">         - элемент, отображающий последовательность последующих событий (событийный шлюз);</w:t>
      </w:r>
    </w:p>
    <w:p w:rsidR="00875369" w:rsidRPr="001C34F4" w:rsidRDefault="003B7D09" w:rsidP="001C34F4">
      <w:pPr>
        <w:spacing w:after="0" w:line="240" w:lineRule="auto"/>
        <w:ind w:leftChars="322" w:left="1519" w:hanging="811"/>
        <w:jc w:val="both"/>
        <w:rPr>
          <w:rFonts w:ascii="Times New Roman" w:hAnsi="Times New Roman" w:cs="Times New Roman"/>
          <w:sz w:val="28"/>
          <w:szCs w:val="28"/>
        </w:rPr>
      </w:pPr>
      <w:r w:rsidRPr="001C34F4">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491490</wp:posOffset>
                </wp:positionH>
                <wp:positionV relativeFrom="paragraph">
                  <wp:posOffset>170180</wp:posOffset>
                </wp:positionV>
                <wp:extent cx="285750" cy="247650"/>
                <wp:effectExtent l="10795" t="9525" r="27305" b="9525"/>
                <wp:wrapNone/>
                <wp:docPr id="12" name="Шестиугольник 12"/>
                <wp:cNvGraphicFramePr/>
                <a:graphic xmlns:a="http://schemas.openxmlformats.org/drawingml/2006/main">
                  <a:graphicData uri="http://schemas.microsoft.com/office/word/2010/wordprocessingShape">
                    <wps:wsp>
                      <wps:cNvSpPr/>
                      <wps:spPr>
                        <a:xfrm>
                          <a:off x="1552575" y="7229475"/>
                          <a:ext cx="285750" cy="247650"/>
                        </a:xfrm>
                        <a:prstGeom prst="hexagon">
                          <a:avLst/>
                        </a:prstGeom>
                        <a:noFill/>
                        <a:ln w="190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cx1="http://schemas.microsoft.com/office/drawing/2015/9/8/chartex">
            <w:pict>
              <v:shape id="_x0000_s1026" o:spid="_x0000_s1026" o:spt="9" type="#_x0000_t9" style="position:absolute;left:0pt;margin-left:38.7pt;margin-top:13.4pt;height:19.5pt;width:22.5pt;z-index:251669504;v-text-anchor:middle;mso-width-relative:page;mso-height-relative:page;" filled="f" stroked="t" coordsize="21600,21600" o:gfxdata="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G7+LzfXAAAACAEAAA8A&#10;AAAAAAAAAQAgAAAAIgAAAGRycy9kb3ducmV2LnhtbFBLAQIUABQAAAAIAIdO4kB6jsGOigIAAO8E&#10;AAAOAAAAAAAAAAEAIAAAACYBAABkcnMvZTJvRG9jLnhtbFBLBQYAAAAABgAGAFkBAAAiBgAAAAA=&#10;" adj="4680">
                <v:fill on="f" focussize="0,0"/>
                <v:stroke weight="1.5pt" color="#000000 [3213]" miterlimit="8" joinstyle="miter"/>
                <v:imagedata o:title=""/>
                <o:lock v:ext="edit" aspectratio="f"/>
              </v:shape>
            </w:pict>
          </mc:Fallback>
        </mc:AlternateContent>
      </w:r>
    </w:p>
    <w:p w:rsidR="00875369" w:rsidRPr="001C34F4" w:rsidRDefault="003B7D09" w:rsidP="001C34F4">
      <w:pPr>
        <w:spacing w:after="0" w:line="240" w:lineRule="auto"/>
        <w:ind w:leftChars="322" w:left="1519" w:hanging="811"/>
        <w:jc w:val="both"/>
        <w:rPr>
          <w:rFonts w:ascii="Times New Roman" w:hAnsi="Times New Roman" w:cs="Times New Roman"/>
          <w:sz w:val="28"/>
          <w:szCs w:val="28"/>
        </w:rPr>
      </w:pPr>
      <w:r w:rsidRPr="001C34F4">
        <w:rPr>
          <w:rFonts w:ascii="Times New Roman" w:hAnsi="Times New Roman" w:cs="Times New Roman"/>
          <w:sz w:val="28"/>
          <w:szCs w:val="28"/>
        </w:rPr>
        <w:t xml:space="preserve">         - элемент, отображающий параллельные и взаимоисключающие последовательности предшествующих и последующих административных действий или событий (шлюз «и/или»).</w:t>
      </w:r>
    </w:p>
    <w:p w:rsidR="00875369" w:rsidRPr="001C34F4" w:rsidRDefault="00875369" w:rsidP="001C34F4">
      <w:pPr>
        <w:spacing w:after="0" w:line="240" w:lineRule="auto"/>
        <w:ind w:firstLine="709"/>
        <w:jc w:val="both"/>
        <w:rPr>
          <w:rFonts w:ascii="Times New Roman" w:hAnsi="Times New Roman" w:cs="Times New Roman"/>
          <w:sz w:val="28"/>
          <w:szCs w:val="28"/>
        </w:rPr>
      </w:pPr>
    </w:p>
    <w:p w:rsidR="00875369" w:rsidRPr="001C34F4" w:rsidRDefault="003B7D09" w:rsidP="001C34F4">
      <w:pPr>
        <w:spacing w:after="0" w:line="240" w:lineRule="auto"/>
        <w:ind w:firstLine="709"/>
        <w:jc w:val="both"/>
        <w:rPr>
          <w:rFonts w:ascii="Times New Roman" w:hAnsi="Times New Roman" w:cs="Times New Roman"/>
          <w:sz w:val="28"/>
          <w:szCs w:val="28"/>
        </w:rPr>
      </w:pPr>
      <w:r w:rsidRPr="001C34F4">
        <w:rPr>
          <w:rFonts w:ascii="Times New Roman" w:hAnsi="Times New Roman" w:cs="Times New Roman"/>
          <w:sz w:val="28"/>
          <w:szCs w:val="28"/>
        </w:rPr>
        <w:t xml:space="preserve">* - При необходимости допускается использование дополнительных элементов схемы предоставления муниципальной услуги (подуслуги) с </w:t>
      </w:r>
      <w:r w:rsidRPr="001C34F4">
        <w:rPr>
          <w:rFonts w:ascii="Times New Roman" w:hAnsi="Times New Roman" w:cs="Times New Roman"/>
          <w:sz w:val="28"/>
          <w:szCs w:val="28"/>
        </w:rPr>
        <w:lastRenderedPageBreak/>
        <w:t>обязательным описанием их значения в схеме процесса предоставления муниципальной услуги (подуслуги).</w:t>
      </w:r>
    </w:p>
    <w:p w:rsidR="00875369" w:rsidRDefault="00875369" w:rsidP="001C34F4">
      <w:pPr>
        <w:spacing w:after="0" w:line="240" w:lineRule="auto"/>
        <w:jc w:val="both"/>
        <w:rPr>
          <w:rFonts w:ascii="Times New Roman" w:hAnsi="Times New Roman" w:cs="Times New Roman"/>
          <w:sz w:val="28"/>
          <w:szCs w:val="28"/>
        </w:rPr>
      </w:pPr>
    </w:p>
    <w:p w:rsidR="003E4089" w:rsidRDefault="003E4089" w:rsidP="001C34F4">
      <w:pPr>
        <w:spacing w:after="0" w:line="240" w:lineRule="auto"/>
        <w:jc w:val="both"/>
        <w:rPr>
          <w:rFonts w:ascii="Times New Roman" w:hAnsi="Times New Roman" w:cs="Times New Roman"/>
          <w:sz w:val="28"/>
          <w:szCs w:val="28"/>
        </w:rPr>
      </w:pPr>
      <w:bookmarkStart w:id="0" w:name="_GoBack"/>
      <w:bookmarkEnd w:id="0"/>
    </w:p>
    <w:p w:rsidR="00BF2CDE" w:rsidRPr="00BF2CDE" w:rsidRDefault="00BF2CDE" w:rsidP="00BF2CDE">
      <w:pPr>
        <w:spacing w:after="0" w:line="240" w:lineRule="auto"/>
        <w:jc w:val="both"/>
        <w:rPr>
          <w:rFonts w:ascii="Times New Roman" w:hAnsi="Times New Roman" w:cs="Times New Roman"/>
          <w:sz w:val="28"/>
          <w:szCs w:val="28"/>
        </w:rPr>
      </w:pPr>
      <w:r w:rsidRPr="00BF2CDE">
        <w:rPr>
          <w:rFonts w:ascii="Times New Roman" w:hAnsi="Times New Roman" w:cs="Times New Roman"/>
          <w:sz w:val="28"/>
          <w:szCs w:val="28"/>
        </w:rPr>
        <w:t>Начальник юридического отдела</w:t>
      </w:r>
    </w:p>
    <w:p w:rsidR="00BF2CDE" w:rsidRPr="00BF2CDE" w:rsidRDefault="00BF2CDE" w:rsidP="00BF2CDE">
      <w:pPr>
        <w:spacing w:after="0" w:line="240" w:lineRule="auto"/>
        <w:jc w:val="both"/>
        <w:rPr>
          <w:rFonts w:ascii="Times New Roman" w:hAnsi="Times New Roman" w:cs="Times New Roman"/>
          <w:sz w:val="28"/>
          <w:szCs w:val="28"/>
        </w:rPr>
      </w:pPr>
      <w:r w:rsidRPr="00BF2CDE">
        <w:rPr>
          <w:rFonts w:ascii="Times New Roman" w:hAnsi="Times New Roman" w:cs="Times New Roman"/>
          <w:sz w:val="28"/>
          <w:szCs w:val="28"/>
        </w:rPr>
        <w:t>администрации муниципального образования</w:t>
      </w:r>
    </w:p>
    <w:p w:rsidR="00BF2CDE" w:rsidRPr="00BF2CDE" w:rsidRDefault="00BF2CDE" w:rsidP="00BF2CDE">
      <w:pPr>
        <w:spacing w:after="0" w:line="240" w:lineRule="auto"/>
        <w:jc w:val="both"/>
        <w:rPr>
          <w:rFonts w:ascii="Times New Roman" w:hAnsi="Times New Roman" w:cs="Times New Roman"/>
          <w:sz w:val="28"/>
          <w:szCs w:val="28"/>
        </w:rPr>
      </w:pPr>
      <w:r w:rsidRPr="00BF2CDE">
        <w:rPr>
          <w:rFonts w:ascii="Times New Roman" w:hAnsi="Times New Roman" w:cs="Times New Roman"/>
          <w:sz w:val="28"/>
          <w:szCs w:val="28"/>
        </w:rPr>
        <w:t>Красноармейский район                                                                                   Р.Н. Дерявко</w:t>
      </w:r>
    </w:p>
    <w:p w:rsidR="00BF2CDE" w:rsidRPr="00BF2CDE" w:rsidRDefault="00BF2CDE" w:rsidP="00BF2CDE">
      <w:pPr>
        <w:spacing w:after="0" w:line="240" w:lineRule="auto"/>
        <w:jc w:val="both"/>
        <w:rPr>
          <w:rFonts w:ascii="Times New Roman" w:hAnsi="Times New Roman" w:cs="Times New Roman"/>
          <w:sz w:val="28"/>
          <w:szCs w:val="28"/>
        </w:rPr>
      </w:pPr>
    </w:p>
    <w:p w:rsidR="00BF2CDE" w:rsidRPr="001C34F4" w:rsidRDefault="00BF2CDE" w:rsidP="001C34F4">
      <w:pPr>
        <w:spacing w:after="0" w:line="240" w:lineRule="auto"/>
        <w:jc w:val="both"/>
        <w:rPr>
          <w:rFonts w:ascii="Times New Roman" w:hAnsi="Times New Roman" w:cs="Times New Roman"/>
          <w:sz w:val="28"/>
          <w:szCs w:val="28"/>
        </w:rPr>
      </w:pPr>
    </w:p>
    <w:p w:rsidR="00875369" w:rsidRPr="001C34F4" w:rsidRDefault="00875369" w:rsidP="001C34F4">
      <w:pPr>
        <w:spacing w:after="0" w:line="240" w:lineRule="auto"/>
        <w:jc w:val="both"/>
        <w:rPr>
          <w:rFonts w:ascii="Times New Roman" w:hAnsi="Times New Roman" w:cs="Times New Roman"/>
          <w:sz w:val="28"/>
          <w:szCs w:val="28"/>
        </w:rPr>
      </w:pPr>
    </w:p>
    <w:sectPr w:rsidR="00875369" w:rsidRPr="001C34F4" w:rsidSect="0013535E">
      <w:headerReference w:type="default" r:id="rId9"/>
      <w:pgSz w:w="12240" w:h="15840"/>
      <w:pgMar w:top="1134" w:right="567" w:bottom="1134" w:left="1701" w:header="283" w:footer="0" w:gutter="0"/>
      <w:cols w:space="720"/>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EBF" w:rsidRDefault="00267EBF">
      <w:pPr>
        <w:spacing w:line="240" w:lineRule="auto"/>
      </w:pPr>
      <w:r>
        <w:separator/>
      </w:r>
    </w:p>
  </w:endnote>
  <w:endnote w:type="continuationSeparator" w:id="0">
    <w:p w:rsidR="00267EBF" w:rsidRDefault="00267E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EBF" w:rsidRDefault="00267EBF">
      <w:pPr>
        <w:spacing w:after="0"/>
      </w:pPr>
      <w:r>
        <w:separator/>
      </w:r>
    </w:p>
  </w:footnote>
  <w:footnote w:type="continuationSeparator" w:id="0">
    <w:p w:rsidR="00267EBF" w:rsidRDefault="00267EB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5537879"/>
      <w:docPartObj>
        <w:docPartGallery w:val="Page Numbers (Top of Page)"/>
        <w:docPartUnique/>
      </w:docPartObj>
    </w:sdtPr>
    <w:sdtEndPr/>
    <w:sdtContent>
      <w:p w:rsidR="00875369" w:rsidRDefault="0013535E" w:rsidP="0013535E">
        <w:pPr>
          <w:pStyle w:val="a6"/>
          <w:jc w:val="center"/>
        </w:pPr>
        <w:r w:rsidRPr="0013535E">
          <w:rPr>
            <w:rFonts w:ascii="Times New Roman" w:hAnsi="Times New Roman" w:cs="Times New Roman"/>
            <w:sz w:val="28"/>
            <w:szCs w:val="28"/>
          </w:rPr>
          <w:fldChar w:fldCharType="begin"/>
        </w:r>
        <w:r w:rsidRPr="0013535E">
          <w:rPr>
            <w:rFonts w:ascii="Times New Roman" w:hAnsi="Times New Roman" w:cs="Times New Roman"/>
            <w:sz w:val="28"/>
            <w:szCs w:val="28"/>
          </w:rPr>
          <w:instrText>PAGE   \* MERGEFORMAT</w:instrText>
        </w:r>
        <w:r w:rsidRPr="0013535E">
          <w:rPr>
            <w:rFonts w:ascii="Times New Roman" w:hAnsi="Times New Roman" w:cs="Times New Roman"/>
            <w:sz w:val="28"/>
            <w:szCs w:val="28"/>
          </w:rPr>
          <w:fldChar w:fldCharType="separate"/>
        </w:r>
        <w:r w:rsidR="003E4089">
          <w:rPr>
            <w:rFonts w:ascii="Times New Roman" w:hAnsi="Times New Roman" w:cs="Times New Roman"/>
            <w:noProof/>
            <w:sz w:val="28"/>
            <w:szCs w:val="28"/>
          </w:rPr>
          <w:t>18</w:t>
        </w:r>
        <w:r w:rsidRPr="0013535E">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72F1CE"/>
    <w:multiLevelType w:val="singleLevel"/>
    <w:tmpl w:val="7572F1CE"/>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27E"/>
    <w:rsid w:val="000021C5"/>
    <w:rsid w:val="000348F1"/>
    <w:rsid w:val="000408B8"/>
    <w:rsid w:val="000430E0"/>
    <w:rsid w:val="0006601C"/>
    <w:rsid w:val="00085736"/>
    <w:rsid w:val="00094EB5"/>
    <w:rsid w:val="000A793C"/>
    <w:rsid w:val="000B187D"/>
    <w:rsid w:val="0010403D"/>
    <w:rsid w:val="0013535E"/>
    <w:rsid w:val="00137E41"/>
    <w:rsid w:val="001C34F4"/>
    <w:rsid w:val="00214713"/>
    <w:rsid w:val="00224B58"/>
    <w:rsid w:val="00243275"/>
    <w:rsid w:val="00245578"/>
    <w:rsid w:val="00245EFA"/>
    <w:rsid w:val="00266503"/>
    <w:rsid w:val="00267EBF"/>
    <w:rsid w:val="002750A2"/>
    <w:rsid w:val="002776A9"/>
    <w:rsid w:val="002B790C"/>
    <w:rsid w:val="002C211C"/>
    <w:rsid w:val="003008B8"/>
    <w:rsid w:val="00305139"/>
    <w:rsid w:val="0031182C"/>
    <w:rsid w:val="003417C3"/>
    <w:rsid w:val="00353483"/>
    <w:rsid w:val="00354E4F"/>
    <w:rsid w:val="0037315D"/>
    <w:rsid w:val="003770F6"/>
    <w:rsid w:val="003A2140"/>
    <w:rsid w:val="003B7D09"/>
    <w:rsid w:val="003C05D3"/>
    <w:rsid w:val="003D7107"/>
    <w:rsid w:val="003E4089"/>
    <w:rsid w:val="003F5816"/>
    <w:rsid w:val="00416CFF"/>
    <w:rsid w:val="00433C1A"/>
    <w:rsid w:val="004453D0"/>
    <w:rsid w:val="0045096D"/>
    <w:rsid w:val="004661F0"/>
    <w:rsid w:val="00472CFB"/>
    <w:rsid w:val="00481579"/>
    <w:rsid w:val="0049156E"/>
    <w:rsid w:val="004D1C74"/>
    <w:rsid w:val="004D606F"/>
    <w:rsid w:val="005037A5"/>
    <w:rsid w:val="00503B66"/>
    <w:rsid w:val="0050694B"/>
    <w:rsid w:val="005768BF"/>
    <w:rsid w:val="00591255"/>
    <w:rsid w:val="005956DA"/>
    <w:rsid w:val="005E7DE3"/>
    <w:rsid w:val="006124AE"/>
    <w:rsid w:val="006146C2"/>
    <w:rsid w:val="006234C3"/>
    <w:rsid w:val="006513CF"/>
    <w:rsid w:val="00657B49"/>
    <w:rsid w:val="006A5FF8"/>
    <w:rsid w:val="006F6EF6"/>
    <w:rsid w:val="00733951"/>
    <w:rsid w:val="00742677"/>
    <w:rsid w:val="00766EDE"/>
    <w:rsid w:val="007A26F7"/>
    <w:rsid w:val="007D2584"/>
    <w:rsid w:val="00834649"/>
    <w:rsid w:val="0084328F"/>
    <w:rsid w:val="00875369"/>
    <w:rsid w:val="00886E92"/>
    <w:rsid w:val="00903FB0"/>
    <w:rsid w:val="00926B4B"/>
    <w:rsid w:val="009A7607"/>
    <w:rsid w:val="009A77B2"/>
    <w:rsid w:val="009C5833"/>
    <w:rsid w:val="009E41DB"/>
    <w:rsid w:val="00A03A91"/>
    <w:rsid w:val="00A26500"/>
    <w:rsid w:val="00A3129C"/>
    <w:rsid w:val="00AA3C76"/>
    <w:rsid w:val="00AB476C"/>
    <w:rsid w:val="00AE19AA"/>
    <w:rsid w:val="00B21B52"/>
    <w:rsid w:val="00B46557"/>
    <w:rsid w:val="00B5065F"/>
    <w:rsid w:val="00B5186B"/>
    <w:rsid w:val="00BC469A"/>
    <w:rsid w:val="00BD104E"/>
    <w:rsid w:val="00BD51BB"/>
    <w:rsid w:val="00BF2CDE"/>
    <w:rsid w:val="00C02784"/>
    <w:rsid w:val="00C030A0"/>
    <w:rsid w:val="00C55E80"/>
    <w:rsid w:val="00C60143"/>
    <w:rsid w:val="00C67179"/>
    <w:rsid w:val="00C92330"/>
    <w:rsid w:val="00C952EA"/>
    <w:rsid w:val="00CA557D"/>
    <w:rsid w:val="00CB70E4"/>
    <w:rsid w:val="00CC6D9C"/>
    <w:rsid w:val="00D40C4A"/>
    <w:rsid w:val="00D427BA"/>
    <w:rsid w:val="00D65611"/>
    <w:rsid w:val="00D70EFF"/>
    <w:rsid w:val="00D909AE"/>
    <w:rsid w:val="00DB76C5"/>
    <w:rsid w:val="00DE48E8"/>
    <w:rsid w:val="00E65199"/>
    <w:rsid w:val="00E66B23"/>
    <w:rsid w:val="00E72F2F"/>
    <w:rsid w:val="00E85917"/>
    <w:rsid w:val="00E94552"/>
    <w:rsid w:val="00EA127E"/>
    <w:rsid w:val="00EC1343"/>
    <w:rsid w:val="00EC4D17"/>
    <w:rsid w:val="00F218B3"/>
    <w:rsid w:val="00F270E7"/>
    <w:rsid w:val="00F437DC"/>
    <w:rsid w:val="00FC2348"/>
    <w:rsid w:val="00FE0135"/>
    <w:rsid w:val="00FF2E97"/>
    <w:rsid w:val="00FF67CD"/>
    <w:rsid w:val="017C5480"/>
    <w:rsid w:val="03293C1B"/>
    <w:rsid w:val="054D733B"/>
    <w:rsid w:val="065758F5"/>
    <w:rsid w:val="07CF34CE"/>
    <w:rsid w:val="0915377C"/>
    <w:rsid w:val="096A6FD4"/>
    <w:rsid w:val="0BE526D4"/>
    <w:rsid w:val="0D5572B6"/>
    <w:rsid w:val="13261D0D"/>
    <w:rsid w:val="15E91024"/>
    <w:rsid w:val="17115BBC"/>
    <w:rsid w:val="178502B5"/>
    <w:rsid w:val="18B15BA9"/>
    <w:rsid w:val="1B6E7990"/>
    <w:rsid w:val="1CAA0D35"/>
    <w:rsid w:val="1CAE031C"/>
    <w:rsid w:val="1E13619C"/>
    <w:rsid w:val="21B62FE6"/>
    <w:rsid w:val="246E7F5E"/>
    <w:rsid w:val="24887179"/>
    <w:rsid w:val="26165BA1"/>
    <w:rsid w:val="26603FA2"/>
    <w:rsid w:val="2848050C"/>
    <w:rsid w:val="287732F1"/>
    <w:rsid w:val="29A5557C"/>
    <w:rsid w:val="29AD3C19"/>
    <w:rsid w:val="2D892E82"/>
    <w:rsid w:val="2FAE6357"/>
    <w:rsid w:val="30136908"/>
    <w:rsid w:val="37CE6D00"/>
    <w:rsid w:val="3A5B4AF3"/>
    <w:rsid w:val="3CC0695B"/>
    <w:rsid w:val="44652BC7"/>
    <w:rsid w:val="45485FDD"/>
    <w:rsid w:val="45B06DA8"/>
    <w:rsid w:val="46D354BF"/>
    <w:rsid w:val="49146CF3"/>
    <w:rsid w:val="4BAE7E51"/>
    <w:rsid w:val="4E117605"/>
    <w:rsid w:val="4E5D0CFD"/>
    <w:rsid w:val="51B11E13"/>
    <w:rsid w:val="51D5759B"/>
    <w:rsid w:val="53D8021B"/>
    <w:rsid w:val="54363D96"/>
    <w:rsid w:val="56BF14EB"/>
    <w:rsid w:val="56EB2310"/>
    <w:rsid w:val="589566EF"/>
    <w:rsid w:val="5E623B68"/>
    <w:rsid w:val="5EF23F70"/>
    <w:rsid w:val="632A4E5F"/>
    <w:rsid w:val="643F2304"/>
    <w:rsid w:val="65163373"/>
    <w:rsid w:val="65E14EBF"/>
    <w:rsid w:val="669F51AE"/>
    <w:rsid w:val="68AB7912"/>
    <w:rsid w:val="6B302352"/>
    <w:rsid w:val="6E19410F"/>
    <w:rsid w:val="6E283FD4"/>
    <w:rsid w:val="6F914A1F"/>
    <w:rsid w:val="6FC46B22"/>
    <w:rsid w:val="721C5117"/>
    <w:rsid w:val="747A00A6"/>
    <w:rsid w:val="74DB798D"/>
    <w:rsid w:val="779B6429"/>
    <w:rsid w:val="78963005"/>
    <w:rsid w:val="78A145EC"/>
    <w:rsid w:val="78E6347B"/>
    <w:rsid w:val="7C9409B3"/>
    <w:rsid w:val="7CBD5C8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E56FCA5"/>
  <w15:docId w15:val="{FA5E04AC-4602-4BF9-AE64-539D4DB34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qFormat/>
    <w:pPr>
      <w:spacing w:after="0" w:line="240" w:lineRule="auto"/>
      <w:ind w:firstLine="567"/>
      <w:jc w:val="center"/>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563C1" w:themeColor="hyperlink"/>
      <w:u w:val="single"/>
    </w:rPr>
  </w:style>
  <w:style w:type="paragraph" w:styleId="a4">
    <w:name w:val="Balloon Text"/>
    <w:basedOn w:val="a"/>
    <w:link w:val="a5"/>
    <w:uiPriority w:val="99"/>
    <w:semiHidden/>
    <w:unhideWhenUsed/>
    <w:qFormat/>
    <w:pPr>
      <w:spacing w:after="0" w:line="240" w:lineRule="auto"/>
    </w:pPr>
    <w:rPr>
      <w:rFonts w:ascii="Segoe UI" w:hAnsi="Segoe UI" w:cs="Segoe UI"/>
      <w:sz w:val="18"/>
      <w:szCs w:val="18"/>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Body Text"/>
    <w:basedOn w:val="a"/>
    <w:link w:val="a9"/>
    <w:qFormat/>
    <w:pPr>
      <w:spacing w:after="283" w:line="240" w:lineRule="auto"/>
      <w:ind w:firstLine="567"/>
      <w:jc w:val="both"/>
    </w:pPr>
    <w:rPr>
      <w:rFonts w:ascii="Arial" w:eastAsia="Times New Roman" w:hAnsi="Arial" w:cs="Times New Roman"/>
      <w:sz w:val="24"/>
      <w:szCs w:val="24"/>
      <w:lang w:eastAsia="ru-RU"/>
    </w:rPr>
  </w:style>
  <w:style w:type="paragraph" w:styleId="aa">
    <w:name w:val="footer"/>
    <w:basedOn w:val="a"/>
    <w:link w:val="ab"/>
    <w:uiPriority w:val="99"/>
    <w:unhideWhenUsed/>
    <w:qFormat/>
    <w:pPr>
      <w:tabs>
        <w:tab w:val="center" w:pos="4677"/>
        <w:tab w:val="right" w:pos="9355"/>
      </w:tabs>
      <w:spacing w:after="0" w:line="240" w:lineRule="auto"/>
    </w:pPr>
  </w:style>
  <w:style w:type="character" w:customStyle="1" w:styleId="10">
    <w:name w:val="Заголовок 1 Знак"/>
    <w:basedOn w:val="a0"/>
    <w:link w:val="1"/>
    <w:qFormat/>
    <w:rPr>
      <w:rFonts w:ascii="Arial" w:eastAsia="Times New Roman" w:hAnsi="Arial" w:cs="Arial"/>
      <w:b/>
      <w:bCs/>
      <w:kern w:val="32"/>
      <w:sz w:val="32"/>
      <w:szCs w:val="32"/>
      <w:lang w:eastAsia="ru-RU"/>
    </w:rPr>
  </w:style>
  <w:style w:type="character" w:customStyle="1" w:styleId="a9">
    <w:name w:val="Основной текст Знак"/>
    <w:basedOn w:val="a0"/>
    <w:link w:val="a8"/>
    <w:qFormat/>
    <w:rPr>
      <w:rFonts w:ascii="Arial" w:eastAsia="Times New Roman" w:hAnsi="Arial" w:cs="Times New Roman"/>
      <w:sz w:val="24"/>
      <w:szCs w:val="24"/>
      <w:lang w:eastAsia="ru-RU"/>
    </w:rPr>
  </w:style>
  <w:style w:type="character" w:customStyle="1" w:styleId="a5">
    <w:name w:val="Текст выноски Знак"/>
    <w:basedOn w:val="a0"/>
    <w:link w:val="a4"/>
    <w:uiPriority w:val="99"/>
    <w:semiHidden/>
    <w:qFormat/>
    <w:rPr>
      <w:rFonts w:ascii="Segoe UI" w:hAnsi="Segoe UI" w:cs="Segoe UI"/>
      <w:sz w:val="18"/>
      <w:szCs w:val="18"/>
    </w:rPr>
  </w:style>
  <w:style w:type="character" w:customStyle="1" w:styleId="a7">
    <w:name w:val="Верхний колонтитул Знак"/>
    <w:basedOn w:val="a0"/>
    <w:link w:val="a6"/>
    <w:uiPriority w:val="99"/>
    <w:qFormat/>
  </w:style>
  <w:style w:type="character" w:customStyle="1" w:styleId="ab">
    <w:name w:val="Нижний колонтитул Знак"/>
    <w:basedOn w:val="a0"/>
    <w:link w:val="aa"/>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BA42C-E3A4-481F-B6F4-6C2343908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6094</Words>
  <Characters>34737</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Сторожкова Юлия Васильевна</dc:creator>
  <cp:lastModifiedBy>Каленикина Людмила Владимировна</cp:lastModifiedBy>
  <cp:revision>3</cp:revision>
  <cp:lastPrinted>2025-10-09T09:49:00Z</cp:lastPrinted>
  <dcterms:created xsi:type="dcterms:W3CDTF">2026-03-23T07:58:00Z</dcterms:created>
  <dcterms:modified xsi:type="dcterms:W3CDTF">2026-03-25T06:08:00Z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597E4315427B44BCB83B5FECD1712AB8_13</vt:lpwstr>
  </property>
</Properties>
</file>